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70" w:rsidRDefault="00135670" w:rsidP="00135670">
      <w:bookmarkStart w:id="0" w:name="_GoBack"/>
      <w:bookmarkEnd w:id="0"/>
    </w:p>
    <w:p w:rsidR="00135670" w:rsidRDefault="00135670" w:rsidP="00135670">
      <w:pPr>
        <w:pStyle w:val="NoSpacing"/>
        <w:rPr>
          <w:sz w:val="28"/>
          <w:szCs w:val="28"/>
        </w:rPr>
      </w:pPr>
      <w:r>
        <w:rPr>
          <w:sz w:val="28"/>
          <w:szCs w:val="28"/>
        </w:rPr>
        <w:t>Preliminary Findings:</w:t>
      </w:r>
    </w:p>
    <w:p w:rsidR="00135670" w:rsidRDefault="00135670" w:rsidP="00135670">
      <w:pPr>
        <w:pStyle w:val="NoSpacing"/>
        <w:rPr>
          <w:sz w:val="24"/>
          <w:szCs w:val="24"/>
        </w:rPr>
      </w:pPr>
    </w:p>
    <w:p w:rsidR="00135670" w:rsidRDefault="00135670" w:rsidP="00135670">
      <w:pPr>
        <w:pStyle w:val="NoSpacing"/>
        <w:rPr>
          <w:sz w:val="24"/>
          <w:szCs w:val="24"/>
        </w:rPr>
      </w:pPr>
      <w:r>
        <w:rPr>
          <w:sz w:val="24"/>
          <w:szCs w:val="24"/>
        </w:rPr>
        <w:t>College of the Redwoods, Digital Media</w:t>
      </w:r>
    </w:p>
    <w:p w:rsidR="00135670" w:rsidRPr="00621863" w:rsidRDefault="00135670" w:rsidP="00135670">
      <w:pPr>
        <w:pStyle w:val="NoSpacing"/>
        <w:rPr>
          <w:sz w:val="24"/>
          <w:szCs w:val="24"/>
        </w:rPr>
      </w:pPr>
    </w:p>
    <w:p w:rsidR="00135670" w:rsidRPr="000E21B8" w:rsidRDefault="00135670" w:rsidP="00135670">
      <w:pPr>
        <w:pStyle w:val="NoSpacing"/>
        <w:rPr>
          <w:b/>
          <w:color w:val="1F4E79" w:themeColor="accent1" w:themeShade="80"/>
          <w:sz w:val="24"/>
          <w:szCs w:val="24"/>
        </w:rPr>
      </w:pPr>
      <w:r w:rsidRPr="000E21B8">
        <w:rPr>
          <w:b/>
          <w:color w:val="1F4E79" w:themeColor="accent1" w:themeShade="80"/>
          <w:sz w:val="24"/>
          <w:szCs w:val="24"/>
        </w:rPr>
        <w:t xml:space="preserve">North/Far North Center of Excellence, </w:t>
      </w:r>
      <w:r>
        <w:rPr>
          <w:b/>
          <w:color w:val="1F4E79" w:themeColor="accent1" w:themeShade="80"/>
          <w:sz w:val="24"/>
          <w:szCs w:val="24"/>
        </w:rPr>
        <w:t>May</w:t>
      </w:r>
      <w:r w:rsidRPr="000E21B8">
        <w:rPr>
          <w:b/>
          <w:color w:val="1F4E79" w:themeColor="accent1" w:themeShade="80"/>
          <w:sz w:val="24"/>
          <w:szCs w:val="24"/>
        </w:rPr>
        <w:t xml:space="preserve"> 2018</w:t>
      </w:r>
    </w:p>
    <w:p w:rsidR="00135670" w:rsidRPr="003850F7" w:rsidRDefault="00135670" w:rsidP="00135670">
      <w:pPr>
        <w:pStyle w:val="NoSpacing"/>
        <w:rPr>
          <w:sz w:val="28"/>
          <w:szCs w:val="28"/>
          <w:bdr w:val="none" w:sz="0" w:space="0" w:color="auto" w:frame="1"/>
          <w:shd w:val="clear" w:color="auto" w:fill="FFFFFF"/>
        </w:rPr>
      </w:pPr>
      <w:r>
        <w:rPr>
          <w:sz w:val="28"/>
          <w:szCs w:val="28"/>
          <w:bdr w:val="none" w:sz="0" w:space="0" w:color="auto" w:frame="1"/>
          <w:shd w:val="clear" w:color="auto" w:fill="FFFFFF"/>
        </w:rPr>
        <w:t>___________________________________________________________</w:t>
      </w:r>
    </w:p>
    <w:p w:rsidR="00135670" w:rsidRDefault="00135670" w:rsidP="00135670">
      <w:pPr>
        <w:pStyle w:val="NoSpacing"/>
        <w:rPr>
          <w:b/>
          <w:sz w:val="24"/>
          <w:szCs w:val="24"/>
        </w:rPr>
      </w:pPr>
    </w:p>
    <w:p w:rsidR="00135670" w:rsidRPr="000E21B8" w:rsidRDefault="00135670" w:rsidP="00135670">
      <w:pPr>
        <w:pStyle w:val="NoSpacing"/>
        <w:rPr>
          <w:b/>
          <w:sz w:val="28"/>
          <w:szCs w:val="28"/>
        </w:rPr>
      </w:pPr>
      <w:r w:rsidRPr="000E21B8">
        <w:rPr>
          <w:b/>
          <w:sz w:val="28"/>
          <w:szCs w:val="28"/>
        </w:rPr>
        <w:t>Introduction</w:t>
      </w:r>
    </w:p>
    <w:p w:rsidR="00135670" w:rsidRDefault="00135670" w:rsidP="00135670">
      <w:pPr>
        <w:pStyle w:val="NoSpacing"/>
        <w:rPr>
          <w:color w:val="auto"/>
        </w:rPr>
      </w:pPr>
      <w:r>
        <w:rPr>
          <w:color w:val="auto"/>
        </w:rPr>
        <w:t xml:space="preserve">College of the Redwoods is evaluating their existing Digital Media programs. The follow report provides summary data about the labor market for digital media related jobs. </w:t>
      </w:r>
    </w:p>
    <w:p w:rsidR="00135670" w:rsidRPr="00E73332" w:rsidRDefault="00135670" w:rsidP="00135670">
      <w:pPr>
        <w:pStyle w:val="NoSpacing"/>
        <w:rPr>
          <w:color w:val="auto"/>
        </w:rPr>
      </w:pPr>
    </w:p>
    <w:p w:rsidR="00135670" w:rsidRDefault="00135670" w:rsidP="00135670">
      <w:pPr>
        <w:pStyle w:val="NoSpacing"/>
      </w:pPr>
      <w:r>
        <w:t xml:space="preserve">This report uses labor market data from the Bureau of Labor Statistics (BLS), U.S. Census Bureau data from </w:t>
      </w:r>
      <w:proofErr w:type="spellStart"/>
      <w:r>
        <w:t>Emsi</w:t>
      </w:r>
      <w:proofErr w:type="spellEnd"/>
      <w:r>
        <w:t xml:space="preserve"> and job posting data from Burning Glass.  </w:t>
      </w:r>
    </w:p>
    <w:p w:rsidR="00135670" w:rsidRDefault="00135670" w:rsidP="00135670">
      <w:pPr>
        <w:pStyle w:val="NoSpacing"/>
      </w:pPr>
    </w:p>
    <w:p w:rsidR="00135670" w:rsidRDefault="00135670" w:rsidP="00135670">
      <w:pPr>
        <w:pStyle w:val="NoSpacing"/>
      </w:pPr>
      <w:r>
        <w:t xml:space="preserve">It contains the following sections: </w:t>
      </w:r>
    </w:p>
    <w:p w:rsidR="00135670" w:rsidRDefault="00135670" w:rsidP="00135670">
      <w:pPr>
        <w:pStyle w:val="NoSpacing"/>
        <w:numPr>
          <w:ilvl w:val="0"/>
          <w:numId w:val="1"/>
        </w:numPr>
      </w:pPr>
      <w:r>
        <w:t>Occupational demand</w:t>
      </w:r>
    </w:p>
    <w:p w:rsidR="00135670" w:rsidRDefault="00135670" w:rsidP="00135670">
      <w:pPr>
        <w:pStyle w:val="NoSpacing"/>
        <w:numPr>
          <w:ilvl w:val="0"/>
          <w:numId w:val="1"/>
        </w:numPr>
      </w:pPr>
      <w:r>
        <w:t>Wages and job postings</w:t>
      </w:r>
    </w:p>
    <w:p w:rsidR="00135670" w:rsidRDefault="00135670" w:rsidP="00135670">
      <w:pPr>
        <w:pStyle w:val="NoSpacing"/>
      </w:pPr>
    </w:p>
    <w:p w:rsidR="00135670" w:rsidRDefault="00135670" w:rsidP="00135670">
      <w:pPr>
        <w:pStyle w:val="NoSpacing"/>
        <w:rPr>
          <w:b/>
          <w:sz w:val="28"/>
          <w:szCs w:val="28"/>
        </w:rPr>
      </w:pPr>
      <w:r>
        <w:rPr>
          <w:b/>
          <w:sz w:val="28"/>
          <w:szCs w:val="28"/>
        </w:rPr>
        <w:t>Summary findings</w:t>
      </w:r>
    </w:p>
    <w:p w:rsidR="00135670" w:rsidRPr="008A0C87" w:rsidRDefault="00135670" w:rsidP="00135670">
      <w:pPr>
        <w:pStyle w:val="NoSpacing"/>
        <w:rPr>
          <w:b/>
          <w:color w:val="auto"/>
          <w:sz w:val="28"/>
          <w:szCs w:val="28"/>
        </w:rPr>
      </w:pPr>
    </w:p>
    <w:p w:rsidR="00135670" w:rsidRPr="008A0C87" w:rsidRDefault="00135670" w:rsidP="00135670">
      <w:pPr>
        <w:pStyle w:val="NoSpacing"/>
        <w:numPr>
          <w:ilvl w:val="0"/>
          <w:numId w:val="1"/>
        </w:numPr>
        <w:rPr>
          <w:color w:val="auto"/>
        </w:rPr>
      </w:pPr>
      <w:r w:rsidRPr="008A0C87">
        <w:rPr>
          <w:color w:val="auto"/>
        </w:rPr>
        <w:t>The demand for digital media skilled workers has been essentially flat for the past five years throughout the North/Far North region.</w:t>
      </w:r>
    </w:p>
    <w:p w:rsidR="00135670" w:rsidRPr="008A0C87" w:rsidRDefault="00135670" w:rsidP="00135670">
      <w:pPr>
        <w:pStyle w:val="NoSpacing"/>
        <w:numPr>
          <w:ilvl w:val="0"/>
          <w:numId w:val="1"/>
        </w:numPr>
        <w:rPr>
          <w:color w:val="auto"/>
        </w:rPr>
      </w:pPr>
      <w:r w:rsidRPr="008A0C87">
        <w:rPr>
          <w:color w:val="auto"/>
        </w:rPr>
        <w:t xml:space="preserve">Of the four specialization tracts that students in the College of the Redwoods program can follow, Graphic design is the most sought after area compared to animation/game design and video production. </w:t>
      </w:r>
    </w:p>
    <w:p w:rsidR="00135670" w:rsidRPr="008A0C87" w:rsidRDefault="00135670" w:rsidP="00135670">
      <w:pPr>
        <w:pStyle w:val="NoSpacing"/>
        <w:numPr>
          <w:ilvl w:val="0"/>
          <w:numId w:val="1"/>
        </w:numPr>
        <w:rPr>
          <w:color w:val="auto"/>
        </w:rPr>
      </w:pPr>
      <w:r w:rsidRPr="008A0C87">
        <w:rPr>
          <w:color w:val="auto"/>
        </w:rPr>
        <w:t xml:space="preserve">Web site design and development is frequently listed within the job posting data as an essential skill or title. </w:t>
      </w:r>
    </w:p>
    <w:p w:rsidR="00135670" w:rsidRPr="008A0C87" w:rsidRDefault="00135670" w:rsidP="00135670">
      <w:pPr>
        <w:pStyle w:val="NoSpacing"/>
        <w:numPr>
          <w:ilvl w:val="0"/>
          <w:numId w:val="1"/>
        </w:numPr>
        <w:rPr>
          <w:color w:val="auto"/>
        </w:rPr>
      </w:pPr>
      <w:r w:rsidRPr="008A0C87">
        <w:rPr>
          <w:color w:val="auto"/>
        </w:rPr>
        <w:t xml:space="preserve">Working knowledge of design software packages such as those within Adobe Creative Suite (Photoshop, Illustrator, InDesign, </w:t>
      </w:r>
      <w:proofErr w:type="spellStart"/>
      <w:r w:rsidRPr="008A0C87">
        <w:rPr>
          <w:color w:val="auto"/>
        </w:rPr>
        <w:t>etc</w:t>
      </w:r>
      <w:proofErr w:type="spellEnd"/>
      <w:r w:rsidRPr="008A0C87">
        <w:rPr>
          <w:color w:val="auto"/>
        </w:rPr>
        <w:t xml:space="preserve">) is a top skill for all specialized areas. </w:t>
      </w:r>
    </w:p>
    <w:p w:rsidR="00135670" w:rsidRPr="008A0C87" w:rsidRDefault="00135670" w:rsidP="00135670">
      <w:pPr>
        <w:pStyle w:val="NoSpacing"/>
        <w:numPr>
          <w:ilvl w:val="0"/>
          <w:numId w:val="1"/>
        </w:numPr>
        <w:rPr>
          <w:b/>
          <w:color w:val="auto"/>
        </w:rPr>
      </w:pPr>
      <w:r w:rsidRPr="008A0C87">
        <w:rPr>
          <w:color w:val="auto"/>
        </w:rPr>
        <w:t xml:space="preserve">The large majority of all job postings are for positions within the Sacramento metro area. </w:t>
      </w:r>
    </w:p>
    <w:p w:rsidR="00135670" w:rsidRPr="008A0C87" w:rsidRDefault="00135670" w:rsidP="00135670">
      <w:pPr>
        <w:pStyle w:val="NoSpacing"/>
        <w:rPr>
          <w:color w:val="auto"/>
        </w:rPr>
      </w:pPr>
    </w:p>
    <w:p w:rsidR="00135670" w:rsidRDefault="00135670" w:rsidP="00135670">
      <w:pPr>
        <w:pStyle w:val="NoSpacing"/>
        <w:rPr>
          <w:color w:val="auto"/>
        </w:rPr>
      </w:pPr>
    </w:p>
    <w:p w:rsidR="00135670" w:rsidRDefault="00135670" w:rsidP="00135670">
      <w:pPr>
        <w:pStyle w:val="NoSpacing"/>
        <w:rPr>
          <w:color w:val="auto"/>
        </w:rPr>
      </w:pPr>
      <w:r w:rsidRPr="000E21B8">
        <w:rPr>
          <w:b/>
          <w:sz w:val="28"/>
          <w:szCs w:val="28"/>
        </w:rPr>
        <w:t>Job Postings</w:t>
      </w:r>
    </w:p>
    <w:p w:rsidR="00135670" w:rsidRDefault="00135670" w:rsidP="00135670">
      <w:pPr>
        <w:pStyle w:val="NoSpacing"/>
        <w:rPr>
          <w:color w:val="auto"/>
        </w:rPr>
      </w:pPr>
      <w:r w:rsidRPr="005E41B5">
        <w:rPr>
          <w:color w:val="auto"/>
        </w:rPr>
        <w:t xml:space="preserve">Burning Glass data on job postings provides information </w:t>
      </w:r>
      <w:r>
        <w:rPr>
          <w:color w:val="auto"/>
        </w:rPr>
        <w:t xml:space="preserve">regarding employers, skills, titles and locations </w:t>
      </w:r>
      <w:r w:rsidRPr="005E41B5">
        <w:rPr>
          <w:color w:val="auto"/>
        </w:rPr>
        <w:t>that relate to</w:t>
      </w:r>
      <w:r>
        <w:rPr>
          <w:color w:val="auto"/>
        </w:rPr>
        <w:t xml:space="preserve"> digital media occupations</w:t>
      </w:r>
      <w:r w:rsidRPr="005E41B5">
        <w:rPr>
          <w:color w:val="auto"/>
        </w:rPr>
        <w:t xml:space="preserve">. </w:t>
      </w:r>
      <w:r>
        <w:rPr>
          <w:color w:val="auto"/>
        </w:rPr>
        <w:t>This study identified</w:t>
      </w:r>
      <w:r w:rsidRPr="005E41B5">
        <w:rPr>
          <w:color w:val="auto"/>
        </w:rPr>
        <w:t xml:space="preserve"> a pool of </w:t>
      </w:r>
      <w:r>
        <w:rPr>
          <w:color w:val="auto"/>
        </w:rPr>
        <w:t>921 job postings</w:t>
      </w:r>
      <w:r w:rsidRPr="005E41B5">
        <w:rPr>
          <w:color w:val="auto"/>
        </w:rPr>
        <w:t xml:space="preserve"> </w:t>
      </w:r>
      <w:r>
        <w:rPr>
          <w:color w:val="auto"/>
        </w:rPr>
        <w:t xml:space="preserve">in the North/Far North region between the twelve months from May 1, 2017 through April 30, 2018. </w:t>
      </w:r>
    </w:p>
    <w:p w:rsidR="00135670" w:rsidRDefault="00135670" w:rsidP="00135670">
      <w:pPr>
        <w:pStyle w:val="NoSpacing"/>
        <w:rPr>
          <w:color w:val="auto"/>
        </w:rPr>
      </w:pPr>
    </w:p>
    <w:p w:rsidR="00135670" w:rsidRDefault="00135670" w:rsidP="00135670">
      <w:pPr>
        <w:pStyle w:val="NoSpacing"/>
        <w:rPr>
          <w:color w:val="auto"/>
        </w:rPr>
      </w:pPr>
      <w:r>
        <w:rPr>
          <w:color w:val="auto"/>
        </w:rPr>
        <w:t>The job postings were filtered based on education requirements and occupation specific skills. The education filter included postings that listed an Associate’s degree, high school or vocational training or not listed. This was meant to exclude job postings that required a bachelor’s or higher degree. The skills filter used the following key words that correspond to the different specialization tracts offered in College of the Redwoods program:</w:t>
      </w:r>
    </w:p>
    <w:p w:rsidR="00135670" w:rsidRDefault="00135670" w:rsidP="00135670">
      <w:pPr>
        <w:pStyle w:val="NoSpacing"/>
        <w:rPr>
          <w:color w:val="auto"/>
        </w:rPr>
      </w:pPr>
    </w:p>
    <w:tbl>
      <w:tblPr>
        <w:tblStyle w:val="TableGrid"/>
        <w:tblW w:w="0" w:type="auto"/>
        <w:jc w:val="center"/>
        <w:tblLook w:val="04A0" w:firstRow="1" w:lastRow="0" w:firstColumn="1" w:lastColumn="0" w:noHBand="0" w:noVBand="1"/>
      </w:tblPr>
      <w:tblGrid>
        <w:gridCol w:w="2333"/>
        <w:gridCol w:w="2355"/>
        <w:gridCol w:w="2329"/>
        <w:gridCol w:w="2333"/>
      </w:tblGrid>
      <w:tr w:rsidR="00135670" w:rsidRPr="00916144" w:rsidTr="006D190D">
        <w:trPr>
          <w:jc w:val="center"/>
        </w:trPr>
        <w:tc>
          <w:tcPr>
            <w:tcW w:w="2394" w:type="dxa"/>
          </w:tcPr>
          <w:p w:rsidR="00135670" w:rsidRDefault="00135670" w:rsidP="006D190D">
            <w:pPr>
              <w:rPr>
                <w:b/>
                <w:sz w:val="20"/>
                <w:szCs w:val="20"/>
              </w:rPr>
            </w:pPr>
            <w:r>
              <w:rPr>
                <w:b/>
                <w:sz w:val="20"/>
                <w:szCs w:val="20"/>
              </w:rPr>
              <w:t>General</w:t>
            </w:r>
          </w:p>
          <w:p w:rsidR="00135670" w:rsidRPr="00916144" w:rsidRDefault="00135670" w:rsidP="006D190D">
            <w:pPr>
              <w:rPr>
                <w:b/>
                <w:sz w:val="20"/>
                <w:szCs w:val="20"/>
              </w:rPr>
            </w:pPr>
            <w:r>
              <w:rPr>
                <w:b/>
                <w:sz w:val="20"/>
                <w:szCs w:val="20"/>
              </w:rPr>
              <w:t>(n=921)</w:t>
            </w:r>
          </w:p>
        </w:tc>
        <w:tc>
          <w:tcPr>
            <w:tcW w:w="2394" w:type="dxa"/>
          </w:tcPr>
          <w:p w:rsidR="00135670" w:rsidRDefault="00135670" w:rsidP="006D190D">
            <w:pPr>
              <w:rPr>
                <w:b/>
                <w:sz w:val="20"/>
                <w:szCs w:val="20"/>
              </w:rPr>
            </w:pPr>
            <w:r w:rsidRPr="00916144">
              <w:rPr>
                <w:b/>
                <w:sz w:val="20"/>
                <w:szCs w:val="20"/>
              </w:rPr>
              <w:t>Animation/Game Design</w:t>
            </w:r>
          </w:p>
          <w:p w:rsidR="00135670" w:rsidRPr="00916144" w:rsidRDefault="00135670" w:rsidP="006D190D">
            <w:pPr>
              <w:rPr>
                <w:b/>
                <w:sz w:val="20"/>
                <w:szCs w:val="20"/>
              </w:rPr>
            </w:pPr>
            <w:r>
              <w:rPr>
                <w:b/>
                <w:sz w:val="20"/>
                <w:szCs w:val="20"/>
              </w:rPr>
              <w:t>(n=36)</w:t>
            </w:r>
          </w:p>
        </w:tc>
        <w:tc>
          <w:tcPr>
            <w:tcW w:w="2394" w:type="dxa"/>
          </w:tcPr>
          <w:p w:rsidR="00135670" w:rsidRDefault="00135670" w:rsidP="006D190D">
            <w:pPr>
              <w:rPr>
                <w:b/>
                <w:sz w:val="20"/>
                <w:szCs w:val="20"/>
              </w:rPr>
            </w:pPr>
            <w:r w:rsidRPr="00916144">
              <w:rPr>
                <w:b/>
                <w:sz w:val="20"/>
                <w:szCs w:val="20"/>
              </w:rPr>
              <w:t>Video Production</w:t>
            </w:r>
          </w:p>
          <w:p w:rsidR="00135670" w:rsidRPr="00916144" w:rsidRDefault="00135670" w:rsidP="006D190D">
            <w:pPr>
              <w:rPr>
                <w:b/>
                <w:sz w:val="20"/>
                <w:szCs w:val="20"/>
              </w:rPr>
            </w:pPr>
            <w:r>
              <w:rPr>
                <w:b/>
                <w:sz w:val="20"/>
                <w:szCs w:val="20"/>
              </w:rPr>
              <w:t>(n=175)</w:t>
            </w:r>
          </w:p>
        </w:tc>
        <w:tc>
          <w:tcPr>
            <w:tcW w:w="2394" w:type="dxa"/>
          </w:tcPr>
          <w:p w:rsidR="00135670" w:rsidRDefault="00135670" w:rsidP="006D190D">
            <w:pPr>
              <w:rPr>
                <w:b/>
                <w:sz w:val="20"/>
                <w:szCs w:val="20"/>
              </w:rPr>
            </w:pPr>
            <w:r w:rsidRPr="00916144">
              <w:rPr>
                <w:b/>
                <w:sz w:val="20"/>
                <w:szCs w:val="20"/>
              </w:rPr>
              <w:t>Graphic Design</w:t>
            </w:r>
          </w:p>
          <w:p w:rsidR="00135670" w:rsidRPr="00916144" w:rsidRDefault="00135670" w:rsidP="006D190D">
            <w:pPr>
              <w:rPr>
                <w:b/>
                <w:sz w:val="20"/>
                <w:szCs w:val="20"/>
              </w:rPr>
            </w:pPr>
            <w:r>
              <w:rPr>
                <w:b/>
                <w:sz w:val="20"/>
                <w:szCs w:val="20"/>
              </w:rPr>
              <w:t>(n=379)</w:t>
            </w:r>
          </w:p>
        </w:tc>
      </w:tr>
      <w:tr w:rsidR="00135670" w:rsidRPr="00916144" w:rsidTr="006D190D">
        <w:trPr>
          <w:jc w:val="center"/>
        </w:trPr>
        <w:tc>
          <w:tcPr>
            <w:tcW w:w="2394" w:type="dxa"/>
          </w:tcPr>
          <w:p w:rsidR="00135670" w:rsidRPr="00916144" w:rsidRDefault="00135670" w:rsidP="006D190D">
            <w:pPr>
              <w:rPr>
                <w:sz w:val="20"/>
                <w:szCs w:val="20"/>
              </w:rPr>
            </w:pPr>
            <w:r w:rsidRPr="00916144">
              <w:rPr>
                <w:sz w:val="20"/>
                <w:szCs w:val="20"/>
              </w:rPr>
              <w:t xml:space="preserve">Digital Media </w:t>
            </w:r>
          </w:p>
          <w:p w:rsidR="00135670" w:rsidRPr="00916144" w:rsidRDefault="00135670" w:rsidP="006D190D">
            <w:pPr>
              <w:rPr>
                <w:sz w:val="20"/>
                <w:szCs w:val="20"/>
              </w:rPr>
            </w:pPr>
            <w:r w:rsidRPr="00916144">
              <w:rPr>
                <w:sz w:val="20"/>
                <w:szCs w:val="20"/>
              </w:rPr>
              <w:t xml:space="preserve">Digital Design </w:t>
            </w:r>
          </w:p>
          <w:p w:rsidR="00135670" w:rsidRPr="00916144" w:rsidRDefault="00135670" w:rsidP="006D190D">
            <w:pPr>
              <w:rPr>
                <w:sz w:val="20"/>
                <w:szCs w:val="20"/>
              </w:rPr>
            </w:pPr>
            <w:r w:rsidRPr="00916144">
              <w:rPr>
                <w:sz w:val="20"/>
                <w:szCs w:val="20"/>
              </w:rPr>
              <w:t xml:space="preserve">E-Media Development </w:t>
            </w:r>
          </w:p>
          <w:p w:rsidR="00135670" w:rsidRPr="00916144" w:rsidRDefault="00135670" w:rsidP="006D190D">
            <w:pPr>
              <w:rPr>
                <w:sz w:val="20"/>
                <w:szCs w:val="20"/>
              </w:rPr>
            </w:pPr>
            <w:r w:rsidRPr="00916144">
              <w:rPr>
                <w:sz w:val="20"/>
                <w:szCs w:val="20"/>
              </w:rPr>
              <w:t xml:space="preserve">Media Development </w:t>
            </w:r>
          </w:p>
          <w:p w:rsidR="00135670" w:rsidRPr="00916144" w:rsidRDefault="00135670" w:rsidP="006D190D">
            <w:pPr>
              <w:rPr>
                <w:sz w:val="20"/>
                <w:szCs w:val="20"/>
              </w:rPr>
            </w:pPr>
            <w:r w:rsidRPr="00916144">
              <w:rPr>
                <w:sz w:val="20"/>
                <w:szCs w:val="20"/>
              </w:rPr>
              <w:t xml:space="preserve">Web Site Design </w:t>
            </w:r>
          </w:p>
          <w:p w:rsidR="00135670" w:rsidRPr="00916144" w:rsidRDefault="00135670" w:rsidP="006D190D">
            <w:pPr>
              <w:rPr>
                <w:sz w:val="20"/>
                <w:szCs w:val="20"/>
              </w:rPr>
            </w:pPr>
            <w:r w:rsidRPr="00916144">
              <w:rPr>
                <w:sz w:val="20"/>
                <w:szCs w:val="20"/>
              </w:rPr>
              <w:lastRenderedPageBreak/>
              <w:t xml:space="preserve">Desktop Publishing </w:t>
            </w:r>
          </w:p>
          <w:p w:rsidR="00135670" w:rsidRPr="00916144" w:rsidRDefault="00135670" w:rsidP="006D190D">
            <w:pPr>
              <w:rPr>
                <w:sz w:val="20"/>
                <w:szCs w:val="20"/>
              </w:rPr>
            </w:pPr>
          </w:p>
        </w:tc>
        <w:tc>
          <w:tcPr>
            <w:tcW w:w="2394" w:type="dxa"/>
          </w:tcPr>
          <w:p w:rsidR="00135670" w:rsidRPr="00916144" w:rsidRDefault="00135670" w:rsidP="006D190D">
            <w:pPr>
              <w:rPr>
                <w:sz w:val="20"/>
                <w:szCs w:val="20"/>
              </w:rPr>
            </w:pPr>
            <w:r w:rsidRPr="00916144">
              <w:rPr>
                <w:sz w:val="20"/>
                <w:szCs w:val="20"/>
              </w:rPr>
              <w:lastRenderedPageBreak/>
              <w:t xml:space="preserve">Animation </w:t>
            </w:r>
          </w:p>
          <w:p w:rsidR="00135670" w:rsidRPr="00916144" w:rsidRDefault="00135670" w:rsidP="006D190D">
            <w:pPr>
              <w:rPr>
                <w:sz w:val="20"/>
                <w:szCs w:val="20"/>
              </w:rPr>
            </w:pPr>
            <w:r w:rsidRPr="00916144">
              <w:rPr>
                <w:sz w:val="20"/>
                <w:szCs w:val="20"/>
              </w:rPr>
              <w:t xml:space="preserve">2D Animation </w:t>
            </w:r>
          </w:p>
          <w:p w:rsidR="00135670" w:rsidRPr="00916144" w:rsidRDefault="00135670" w:rsidP="006D190D">
            <w:pPr>
              <w:rPr>
                <w:sz w:val="20"/>
                <w:szCs w:val="20"/>
              </w:rPr>
            </w:pPr>
            <w:r w:rsidRPr="00916144">
              <w:rPr>
                <w:sz w:val="20"/>
                <w:szCs w:val="20"/>
              </w:rPr>
              <w:t xml:space="preserve">3D Animation </w:t>
            </w:r>
          </w:p>
          <w:p w:rsidR="00135670" w:rsidRPr="00916144" w:rsidRDefault="00135670" w:rsidP="006D190D">
            <w:pPr>
              <w:rPr>
                <w:sz w:val="20"/>
                <w:szCs w:val="20"/>
              </w:rPr>
            </w:pPr>
            <w:r w:rsidRPr="00916144">
              <w:rPr>
                <w:sz w:val="20"/>
                <w:szCs w:val="20"/>
              </w:rPr>
              <w:t xml:space="preserve">Computer Animation </w:t>
            </w:r>
          </w:p>
          <w:p w:rsidR="00135670" w:rsidRPr="00916144" w:rsidRDefault="00135670" w:rsidP="006D190D">
            <w:pPr>
              <w:rPr>
                <w:sz w:val="20"/>
                <w:szCs w:val="20"/>
              </w:rPr>
            </w:pPr>
            <w:r w:rsidRPr="00916144">
              <w:rPr>
                <w:sz w:val="20"/>
                <w:szCs w:val="20"/>
              </w:rPr>
              <w:t xml:space="preserve">Game Development </w:t>
            </w:r>
          </w:p>
        </w:tc>
        <w:tc>
          <w:tcPr>
            <w:tcW w:w="2394" w:type="dxa"/>
          </w:tcPr>
          <w:p w:rsidR="00135670" w:rsidRPr="00916144" w:rsidRDefault="00135670" w:rsidP="006D190D">
            <w:pPr>
              <w:rPr>
                <w:sz w:val="20"/>
                <w:szCs w:val="20"/>
              </w:rPr>
            </w:pPr>
            <w:r w:rsidRPr="00916144">
              <w:rPr>
                <w:sz w:val="20"/>
                <w:szCs w:val="20"/>
              </w:rPr>
              <w:t xml:space="preserve">Video Editing </w:t>
            </w:r>
          </w:p>
          <w:p w:rsidR="00135670" w:rsidRPr="00916144" w:rsidRDefault="00135670" w:rsidP="006D190D">
            <w:pPr>
              <w:rPr>
                <w:sz w:val="20"/>
                <w:szCs w:val="20"/>
              </w:rPr>
            </w:pPr>
            <w:r w:rsidRPr="00916144">
              <w:rPr>
                <w:sz w:val="20"/>
                <w:szCs w:val="20"/>
              </w:rPr>
              <w:t xml:space="preserve">Digital Video </w:t>
            </w:r>
          </w:p>
          <w:p w:rsidR="00135670" w:rsidRPr="00916144" w:rsidRDefault="00135670" w:rsidP="006D190D">
            <w:pPr>
              <w:rPr>
                <w:sz w:val="20"/>
                <w:szCs w:val="20"/>
              </w:rPr>
            </w:pPr>
            <w:r w:rsidRPr="00916144">
              <w:rPr>
                <w:sz w:val="20"/>
                <w:szCs w:val="20"/>
              </w:rPr>
              <w:t xml:space="preserve">Video Production </w:t>
            </w:r>
          </w:p>
          <w:p w:rsidR="00135670" w:rsidRPr="00916144" w:rsidRDefault="00135670" w:rsidP="006D190D">
            <w:pPr>
              <w:rPr>
                <w:sz w:val="20"/>
                <w:szCs w:val="20"/>
              </w:rPr>
            </w:pPr>
            <w:r w:rsidRPr="00916144">
              <w:rPr>
                <w:sz w:val="20"/>
                <w:szCs w:val="20"/>
              </w:rPr>
              <w:t xml:space="preserve">Video streaming </w:t>
            </w:r>
          </w:p>
          <w:p w:rsidR="00135670" w:rsidRPr="00916144" w:rsidRDefault="00135670" w:rsidP="006D190D">
            <w:pPr>
              <w:rPr>
                <w:sz w:val="20"/>
                <w:szCs w:val="20"/>
              </w:rPr>
            </w:pPr>
            <w:r w:rsidRPr="00916144">
              <w:rPr>
                <w:sz w:val="20"/>
                <w:szCs w:val="20"/>
              </w:rPr>
              <w:t xml:space="preserve">Digital Audio </w:t>
            </w:r>
            <w:r>
              <w:rPr>
                <w:sz w:val="20"/>
                <w:szCs w:val="20"/>
              </w:rPr>
              <w:t>Workstation</w:t>
            </w:r>
          </w:p>
          <w:p w:rsidR="00135670" w:rsidRPr="00916144" w:rsidRDefault="00135670" w:rsidP="006D190D">
            <w:pPr>
              <w:rPr>
                <w:sz w:val="20"/>
                <w:szCs w:val="20"/>
              </w:rPr>
            </w:pPr>
            <w:r w:rsidRPr="00916144">
              <w:rPr>
                <w:sz w:val="20"/>
                <w:szCs w:val="20"/>
              </w:rPr>
              <w:lastRenderedPageBreak/>
              <w:t xml:space="preserve">Audio Editing </w:t>
            </w:r>
          </w:p>
          <w:p w:rsidR="00135670" w:rsidRPr="00916144" w:rsidRDefault="00135670" w:rsidP="006D190D">
            <w:pPr>
              <w:rPr>
                <w:sz w:val="20"/>
                <w:szCs w:val="20"/>
              </w:rPr>
            </w:pPr>
            <w:r w:rsidRPr="00916144">
              <w:rPr>
                <w:sz w:val="20"/>
                <w:szCs w:val="20"/>
              </w:rPr>
              <w:t xml:space="preserve">Audio Production </w:t>
            </w:r>
          </w:p>
          <w:p w:rsidR="00135670" w:rsidRPr="00916144" w:rsidRDefault="00135670" w:rsidP="006D190D">
            <w:pPr>
              <w:rPr>
                <w:sz w:val="20"/>
                <w:szCs w:val="20"/>
              </w:rPr>
            </w:pPr>
            <w:r w:rsidRPr="00916144">
              <w:rPr>
                <w:sz w:val="20"/>
                <w:szCs w:val="20"/>
              </w:rPr>
              <w:t>Audio Recording</w:t>
            </w:r>
          </w:p>
          <w:p w:rsidR="00135670" w:rsidRPr="00916144" w:rsidRDefault="00135670" w:rsidP="006D190D">
            <w:pPr>
              <w:rPr>
                <w:sz w:val="20"/>
                <w:szCs w:val="20"/>
              </w:rPr>
            </w:pPr>
            <w:r w:rsidRPr="00916144">
              <w:rPr>
                <w:sz w:val="20"/>
                <w:szCs w:val="20"/>
              </w:rPr>
              <w:t>Motion Graphics</w:t>
            </w:r>
          </w:p>
        </w:tc>
        <w:tc>
          <w:tcPr>
            <w:tcW w:w="2394" w:type="dxa"/>
          </w:tcPr>
          <w:p w:rsidR="00135670" w:rsidRPr="00916144" w:rsidRDefault="00135670" w:rsidP="006D190D">
            <w:pPr>
              <w:rPr>
                <w:sz w:val="20"/>
                <w:szCs w:val="20"/>
              </w:rPr>
            </w:pPr>
            <w:r w:rsidRPr="00916144">
              <w:rPr>
                <w:sz w:val="20"/>
                <w:szCs w:val="20"/>
              </w:rPr>
              <w:lastRenderedPageBreak/>
              <w:t xml:space="preserve">Graphic Design </w:t>
            </w:r>
          </w:p>
          <w:p w:rsidR="00135670" w:rsidRPr="00916144" w:rsidRDefault="00135670" w:rsidP="006D190D">
            <w:pPr>
              <w:rPr>
                <w:sz w:val="20"/>
                <w:szCs w:val="20"/>
              </w:rPr>
            </w:pPr>
            <w:r w:rsidRPr="00916144">
              <w:rPr>
                <w:sz w:val="20"/>
                <w:szCs w:val="20"/>
              </w:rPr>
              <w:t xml:space="preserve">Digital Photography </w:t>
            </w:r>
          </w:p>
          <w:p w:rsidR="00135670" w:rsidRPr="00916144" w:rsidRDefault="00135670" w:rsidP="006D190D">
            <w:pPr>
              <w:rPr>
                <w:sz w:val="20"/>
                <w:szCs w:val="20"/>
              </w:rPr>
            </w:pPr>
            <w:r w:rsidRPr="00916144">
              <w:rPr>
                <w:sz w:val="20"/>
                <w:szCs w:val="20"/>
              </w:rPr>
              <w:t xml:space="preserve">Illustration </w:t>
            </w:r>
          </w:p>
          <w:p w:rsidR="00135670" w:rsidRPr="00916144" w:rsidRDefault="00135670" w:rsidP="006D190D">
            <w:pPr>
              <w:rPr>
                <w:sz w:val="20"/>
                <w:szCs w:val="20"/>
              </w:rPr>
            </w:pPr>
          </w:p>
        </w:tc>
      </w:tr>
    </w:tbl>
    <w:p w:rsidR="00135670" w:rsidRDefault="00135670" w:rsidP="00135670">
      <w:pPr>
        <w:pStyle w:val="NoSpacing"/>
        <w:rPr>
          <w:color w:val="auto"/>
        </w:rPr>
      </w:pPr>
    </w:p>
    <w:p w:rsidR="00135670" w:rsidRDefault="00135670" w:rsidP="00135670">
      <w:pPr>
        <w:pStyle w:val="NoSpacing"/>
        <w:rPr>
          <w:color w:val="auto"/>
        </w:rPr>
      </w:pPr>
      <w:r>
        <w:rPr>
          <w:color w:val="auto"/>
        </w:rPr>
        <w:t xml:space="preserve">In the analysis below, references to “all digital media” include all 23 skills listed in the four categories above. References to the three specializations filter based on the subset of skills that directly relate to those areas. </w:t>
      </w:r>
    </w:p>
    <w:p w:rsidR="00135670" w:rsidRDefault="00135670" w:rsidP="00135670">
      <w:pPr>
        <w:pStyle w:val="NoSpacing"/>
        <w:rPr>
          <w:color w:val="auto"/>
        </w:rPr>
      </w:pPr>
    </w:p>
    <w:p w:rsidR="00135670" w:rsidRDefault="00135670" w:rsidP="00135670">
      <w:pPr>
        <w:pStyle w:val="NoSpacing"/>
        <w:rPr>
          <w:color w:val="auto"/>
        </w:rPr>
      </w:pPr>
      <w:r>
        <w:rPr>
          <w:color w:val="auto"/>
        </w:rPr>
        <w:t>Exhibits 1a and 1b present</w:t>
      </w:r>
      <w:r w:rsidRPr="005E41B5">
        <w:rPr>
          <w:color w:val="auto"/>
        </w:rPr>
        <w:t xml:space="preserve"> the job postings trend for </w:t>
      </w:r>
      <w:r>
        <w:rPr>
          <w:color w:val="auto"/>
        </w:rPr>
        <w:t>digital media job postings</w:t>
      </w:r>
      <w:r w:rsidRPr="005E41B5">
        <w:rPr>
          <w:color w:val="auto"/>
        </w:rPr>
        <w:t xml:space="preserve"> over the past </w:t>
      </w:r>
      <w:r>
        <w:rPr>
          <w:color w:val="auto"/>
        </w:rPr>
        <w:t>10</w:t>
      </w:r>
      <w:r w:rsidRPr="005E41B5">
        <w:rPr>
          <w:color w:val="auto"/>
        </w:rPr>
        <w:t xml:space="preserve"> years </w:t>
      </w:r>
      <w:r>
        <w:rPr>
          <w:color w:val="auto"/>
        </w:rPr>
        <w:t>for the North/Far North region. For exhibit 1a, all digital media job postings are</w:t>
      </w:r>
      <w:r w:rsidRPr="005E41B5">
        <w:rPr>
          <w:color w:val="auto"/>
        </w:rPr>
        <w:t xml:space="preserve"> compared to the median during the same period. </w:t>
      </w:r>
      <w:r>
        <w:rPr>
          <w:color w:val="auto"/>
        </w:rPr>
        <w:t>For exhibit 1b, job trends are broken out by specialization.</w:t>
      </w:r>
    </w:p>
    <w:p w:rsidR="00135670" w:rsidRPr="005E41B5" w:rsidRDefault="00135670" w:rsidP="00135670">
      <w:pPr>
        <w:pStyle w:val="NoSpacing"/>
        <w:rPr>
          <w:color w:val="auto"/>
        </w:rPr>
      </w:pPr>
    </w:p>
    <w:p w:rsidR="00135670" w:rsidRPr="00566919" w:rsidRDefault="00135670" w:rsidP="00135670">
      <w:pPr>
        <w:pStyle w:val="NoSpacing"/>
        <w:rPr>
          <w:color w:val="auto"/>
          <w:bdr w:val="none" w:sz="0" w:space="0" w:color="auto" w:frame="1"/>
          <w:shd w:val="clear" w:color="auto" w:fill="FFFFFF"/>
        </w:rPr>
      </w:pPr>
      <w:r w:rsidRPr="0010069F">
        <w:rPr>
          <w:b/>
          <w:color w:val="auto"/>
          <w:bdr w:val="none" w:sz="0" w:space="0" w:color="auto" w:frame="1"/>
          <w:shd w:val="clear" w:color="auto" w:fill="FFFFFF"/>
        </w:rPr>
        <w:t xml:space="preserve">Exhibit </w:t>
      </w:r>
      <w:r>
        <w:rPr>
          <w:b/>
          <w:color w:val="auto"/>
          <w:bdr w:val="none" w:sz="0" w:space="0" w:color="auto" w:frame="1"/>
          <w:shd w:val="clear" w:color="auto" w:fill="FFFFFF"/>
        </w:rPr>
        <w:t>1a</w:t>
      </w:r>
      <w:r w:rsidRPr="0010069F">
        <w:rPr>
          <w:b/>
          <w:color w:val="auto"/>
          <w:bdr w:val="none" w:sz="0" w:space="0" w:color="auto" w:frame="1"/>
          <w:shd w:val="clear" w:color="auto" w:fill="FFFFFF"/>
        </w:rPr>
        <w:t xml:space="preserve">: Job </w:t>
      </w:r>
      <w:r>
        <w:rPr>
          <w:b/>
          <w:color w:val="auto"/>
          <w:bdr w:val="none" w:sz="0" w:space="0" w:color="auto" w:frame="1"/>
          <w:shd w:val="clear" w:color="auto" w:fill="FFFFFF"/>
        </w:rPr>
        <w:t>p</w:t>
      </w:r>
      <w:r w:rsidRPr="0010069F">
        <w:rPr>
          <w:b/>
          <w:color w:val="auto"/>
          <w:bdr w:val="none" w:sz="0" w:space="0" w:color="auto" w:frame="1"/>
          <w:shd w:val="clear" w:color="auto" w:fill="FFFFFF"/>
        </w:rPr>
        <w:t xml:space="preserve">osting </w:t>
      </w:r>
      <w:r>
        <w:rPr>
          <w:b/>
          <w:color w:val="auto"/>
          <w:bdr w:val="none" w:sz="0" w:space="0" w:color="auto" w:frame="1"/>
          <w:shd w:val="clear" w:color="auto" w:fill="FFFFFF"/>
        </w:rPr>
        <w:t>t</w:t>
      </w:r>
      <w:r w:rsidRPr="0010069F">
        <w:rPr>
          <w:b/>
          <w:color w:val="auto"/>
          <w:bdr w:val="none" w:sz="0" w:space="0" w:color="auto" w:frame="1"/>
          <w:shd w:val="clear" w:color="auto" w:fill="FFFFFF"/>
        </w:rPr>
        <w:t xml:space="preserve">rend for </w:t>
      </w:r>
      <w:r>
        <w:rPr>
          <w:b/>
          <w:color w:val="auto"/>
          <w:bdr w:val="none" w:sz="0" w:space="0" w:color="auto" w:frame="1"/>
          <w:shd w:val="clear" w:color="auto" w:fill="FFFFFF"/>
        </w:rPr>
        <w:t>all digital media job postings in the North/Far North</w:t>
      </w:r>
      <w:r w:rsidRPr="0010069F">
        <w:rPr>
          <w:rStyle w:val="FootnoteReference"/>
          <w:color w:val="auto"/>
          <w:bdr w:val="none" w:sz="0" w:space="0" w:color="auto" w:frame="1"/>
          <w:shd w:val="clear" w:color="auto" w:fill="FFFFFF"/>
        </w:rPr>
        <w:footnoteReference w:id="1"/>
      </w:r>
    </w:p>
    <w:p w:rsidR="00135670" w:rsidRPr="00804E06" w:rsidRDefault="00135670" w:rsidP="00135670">
      <w:pPr>
        <w:pStyle w:val="NoSpacing"/>
        <w:rPr>
          <w:color w:val="auto"/>
        </w:rPr>
      </w:pPr>
      <w:r>
        <w:rPr>
          <w:noProof/>
        </w:rPr>
        <w:drawing>
          <wp:inline distT="0" distB="0" distL="0" distR="0" wp14:anchorId="499BEB00" wp14:editId="7D934520">
            <wp:extent cx="64008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5670" w:rsidRDefault="00135670" w:rsidP="00135670">
      <w:pPr>
        <w:rPr>
          <w:rFonts w:eastAsia="Times New Roman"/>
        </w:rPr>
      </w:pPr>
    </w:p>
    <w:p w:rsidR="00135670" w:rsidRPr="00B6412E" w:rsidRDefault="00135670" w:rsidP="00135670">
      <w:pPr>
        <w:pStyle w:val="NoSpacing"/>
        <w:rPr>
          <w:color w:val="auto"/>
          <w:bdr w:val="none" w:sz="0" w:space="0" w:color="auto" w:frame="1"/>
          <w:shd w:val="clear" w:color="auto" w:fill="FFFFFF"/>
        </w:rPr>
      </w:pPr>
    </w:p>
    <w:p w:rsidR="00135670" w:rsidRPr="00566919" w:rsidRDefault="00135670" w:rsidP="00135670">
      <w:pPr>
        <w:pStyle w:val="NoSpacing"/>
        <w:rPr>
          <w:color w:val="auto"/>
          <w:bdr w:val="none" w:sz="0" w:space="0" w:color="auto" w:frame="1"/>
          <w:shd w:val="clear" w:color="auto" w:fill="FFFFFF"/>
        </w:rPr>
      </w:pPr>
      <w:r w:rsidRPr="0010069F">
        <w:rPr>
          <w:b/>
          <w:color w:val="auto"/>
          <w:bdr w:val="none" w:sz="0" w:space="0" w:color="auto" w:frame="1"/>
          <w:shd w:val="clear" w:color="auto" w:fill="FFFFFF"/>
        </w:rPr>
        <w:t xml:space="preserve">Exhibit </w:t>
      </w:r>
      <w:r>
        <w:rPr>
          <w:b/>
          <w:color w:val="auto"/>
          <w:bdr w:val="none" w:sz="0" w:space="0" w:color="auto" w:frame="1"/>
          <w:shd w:val="clear" w:color="auto" w:fill="FFFFFF"/>
        </w:rPr>
        <w:t>1b</w:t>
      </w:r>
      <w:r w:rsidRPr="0010069F">
        <w:rPr>
          <w:b/>
          <w:color w:val="auto"/>
          <w:bdr w:val="none" w:sz="0" w:space="0" w:color="auto" w:frame="1"/>
          <w:shd w:val="clear" w:color="auto" w:fill="FFFFFF"/>
        </w:rPr>
        <w:t xml:space="preserve">: Job </w:t>
      </w:r>
      <w:r>
        <w:rPr>
          <w:b/>
          <w:color w:val="auto"/>
          <w:bdr w:val="none" w:sz="0" w:space="0" w:color="auto" w:frame="1"/>
          <w:shd w:val="clear" w:color="auto" w:fill="FFFFFF"/>
        </w:rPr>
        <w:t>p</w:t>
      </w:r>
      <w:r w:rsidRPr="0010069F">
        <w:rPr>
          <w:b/>
          <w:color w:val="auto"/>
          <w:bdr w:val="none" w:sz="0" w:space="0" w:color="auto" w:frame="1"/>
          <w:shd w:val="clear" w:color="auto" w:fill="FFFFFF"/>
        </w:rPr>
        <w:t xml:space="preserve">osting </w:t>
      </w:r>
      <w:r>
        <w:rPr>
          <w:b/>
          <w:color w:val="auto"/>
          <w:bdr w:val="none" w:sz="0" w:space="0" w:color="auto" w:frame="1"/>
          <w:shd w:val="clear" w:color="auto" w:fill="FFFFFF"/>
        </w:rPr>
        <w:t>t</w:t>
      </w:r>
      <w:r w:rsidRPr="0010069F">
        <w:rPr>
          <w:b/>
          <w:color w:val="auto"/>
          <w:bdr w:val="none" w:sz="0" w:space="0" w:color="auto" w:frame="1"/>
          <w:shd w:val="clear" w:color="auto" w:fill="FFFFFF"/>
        </w:rPr>
        <w:t xml:space="preserve">rend for </w:t>
      </w:r>
      <w:r>
        <w:rPr>
          <w:b/>
          <w:color w:val="auto"/>
          <w:bdr w:val="none" w:sz="0" w:space="0" w:color="auto" w:frame="1"/>
          <w:shd w:val="clear" w:color="auto" w:fill="FFFFFF"/>
        </w:rPr>
        <w:t>specialized digital media job postings in the North/Far North</w:t>
      </w:r>
      <w:r w:rsidRPr="0010069F">
        <w:rPr>
          <w:rStyle w:val="FootnoteReference"/>
          <w:color w:val="auto"/>
          <w:bdr w:val="none" w:sz="0" w:space="0" w:color="auto" w:frame="1"/>
          <w:shd w:val="clear" w:color="auto" w:fill="FFFFFF"/>
        </w:rPr>
        <w:footnoteReference w:id="2"/>
      </w:r>
    </w:p>
    <w:p w:rsidR="00135670" w:rsidRDefault="00135670" w:rsidP="00135670">
      <w:pPr>
        <w:rPr>
          <w:rFonts w:eastAsia="Times New Roman"/>
        </w:rPr>
      </w:pPr>
      <w:r>
        <w:rPr>
          <w:noProof/>
          <w:lang w:eastAsia="en-US"/>
        </w:rPr>
        <w:lastRenderedPageBreak/>
        <w:drawing>
          <wp:inline distT="0" distB="0" distL="0" distR="0" wp14:anchorId="15CFCC92" wp14:editId="5FE7BEE6">
            <wp:extent cx="64008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5670" w:rsidRDefault="00135670" w:rsidP="00135670">
      <w:pPr>
        <w:pStyle w:val="NoSpacing"/>
        <w:rPr>
          <w:rFonts w:eastAsia="Times New Roman"/>
          <w:color w:val="auto"/>
        </w:rPr>
      </w:pPr>
    </w:p>
    <w:p w:rsidR="00135670" w:rsidRDefault="00135670" w:rsidP="00135670">
      <w:pPr>
        <w:pStyle w:val="NoSpacing"/>
        <w:rPr>
          <w:rFonts w:eastAsia="Times New Roman"/>
          <w:color w:val="auto"/>
        </w:rPr>
      </w:pPr>
      <w:r>
        <w:rPr>
          <w:rFonts w:eastAsia="Times New Roman"/>
          <w:color w:val="auto"/>
        </w:rPr>
        <w:br w:type="column"/>
      </w:r>
      <w:r>
        <w:rPr>
          <w:rFonts w:eastAsia="Times New Roman"/>
          <w:color w:val="auto"/>
        </w:rPr>
        <w:lastRenderedPageBreak/>
        <w:t xml:space="preserve">Exhibits 2a and 2b show the top </w:t>
      </w:r>
      <w:r w:rsidRPr="00275757">
        <w:rPr>
          <w:rFonts w:eastAsia="Times New Roman"/>
          <w:color w:val="auto"/>
        </w:rPr>
        <w:t>employers</w:t>
      </w:r>
      <w:r>
        <w:rPr>
          <w:rFonts w:eastAsia="Times New Roman"/>
          <w:color w:val="auto"/>
        </w:rPr>
        <w:t xml:space="preserve"> for digital media </w:t>
      </w:r>
      <w:r w:rsidRPr="00275757">
        <w:rPr>
          <w:rFonts w:eastAsia="Times New Roman"/>
          <w:color w:val="auto"/>
        </w:rPr>
        <w:t>related jobs</w:t>
      </w:r>
      <w:r>
        <w:rPr>
          <w:rFonts w:eastAsia="Times New Roman"/>
          <w:color w:val="auto"/>
        </w:rPr>
        <w:t xml:space="preserve"> postings in the North/Far North region</w:t>
      </w:r>
      <w:r w:rsidRPr="00275757">
        <w:rPr>
          <w:rFonts w:eastAsia="Times New Roman"/>
          <w:color w:val="auto"/>
        </w:rPr>
        <w:t xml:space="preserve">. </w:t>
      </w:r>
    </w:p>
    <w:p w:rsidR="00135670" w:rsidRDefault="00135670" w:rsidP="00135670">
      <w:pPr>
        <w:pStyle w:val="NoSpacing"/>
        <w:rPr>
          <w:rFonts w:eastAsia="Times New Roman"/>
          <w:color w:val="auto"/>
        </w:rPr>
      </w:pPr>
    </w:p>
    <w:p w:rsidR="00135670" w:rsidRDefault="00135670" w:rsidP="00135670">
      <w:pPr>
        <w:pStyle w:val="NoSpacing"/>
        <w:rPr>
          <w:rFonts w:cs="Lucida Grande"/>
        </w:rPr>
      </w:pPr>
      <w:r>
        <w:rPr>
          <w:rFonts w:eastAsia="Times New Roman"/>
          <w:color w:val="auto"/>
        </w:rPr>
        <w:t>O</w:t>
      </w:r>
      <w:r w:rsidRPr="00275757">
        <w:rPr>
          <w:rFonts w:eastAsia="Times New Roman"/>
          <w:color w:val="auto"/>
        </w:rPr>
        <w:t xml:space="preserve">f the </w:t>
      </w:r>
      <w:r>
        <w:rPr>
          <w:color w:val="auto"/>
        </w:rPr>
        <w:t>921</w:t>
      </w:r>
      <w:r w:rsidRPr="005E41B5">
        <w:rPr>
          <w:color w:val="auto"/>
        </w:rPr>
        <w:t xml:space="preserve"> </w:t>
      </w:r>
      <w:r>
        <w:rPr>
          <w:color w:val="auto"/>
        </w:rPr>
        <w:t>postings</w:t>
      </w:r>
      <w:r w:rsidRPr="00275757">
        <w:rPr>
          <w:rFonts w:eastAsia="Times New Roman"/>
          <w:color w:val="auto"/>
        </w:rPr>
        <w:t xml:space="preserve">, </w:t>
      </w:r>
      <w:r>
        <w:rPr>
          <w:rFonts w:eastAsia="Times New Roman"/>
          <w:color w:val="auto"/>
        </w:rPr>
        <w:t xml:space="preserve">there were 611 </w:t>
      </w:r>
      <w:r w:rsidRPr="00275757">
        <w:rPr>
          <w:rFonts w:cs="Lucida Grande"/>
        </w:rPr>
        <w:t xml:space="preserve">records </w:t>
      </w:r>
      <w:r>
        <w:rPr>
          <w:rFonts w:cs="Lucida Grande"/>
        </w:rPr>
        <w:t>that</w:t>
      </w:r>
      <w:r w:rsidRPr="00275757">
        <w:rPr>
          <w:rFonts w:cs="Lucida Grande"/>
        </w:rPr>
        <w:t xml:space="preserve"> include</w:t>
      </w:r>
      <w:r>
        <w:rPr>
          <w:rFonts w:cs="Lucida Grande"/>
        </w:rPr>
        <w:t>d</w:t>
      </w:r>
      <w:r w:rsidRPr="00275757">
        <w:rPr>
          <w:rFonts w:cs="Lucida Grande"/>
        </w:rPr>
        <w:t xml:space="preserve"> an</w:t>
      </w:r>
      <w:r>
        <w:rPr>
          <w:rFonts w:cs="Lucida Grande"/>
        </w:rPr>
        <w:t xml:space="preserve"> employer for all digital media postings</w:t>
      </w:r>
      <w:r w:rsidRPr="00275757">
        <w:rPr>
          <w:rFonts w:cs="Lucida Grande"/>
        </w:rPr>
        <w:t xml:space="preserve">. </w:t>
      </w:r>
      <w:r>
        <w:rPr>
          <w:rFonts w:cs="Lucida Grande"/>
        </w:rPr>
        <w:t xml:space="preserve">There was a similar response rate for specialized areas. </w:t>
      </w:r>
      <w:r w:rsidRPr="00275757">
        <w:rPr>
          <w:rFonts w:cs="Lucida Grande"/>
        </w:rPr>
        <w:t xml:space="preserve">As a result, the </w:t>
      </w:r>
      <w:r>
        <w:rPr>
          <w:rFonts w:cs="Lucida Grande"/>
        </w:rPr>
        <w:t>tables</w:t>
      </w:r>
      <w:r w:rsidRPr="00275757">
        <w:rPr>
          <w:rFonts w:cs="Lucida Grande"/>
        </w:rPr>
        <w:t xml:space="preserve"> may not be representative of the full sample.</w:t>
      </w:r>
    </w:p>
    <w:p w:rsidR="00135670" w:rsidRPr="00AB6D01" w:rsidRDefault="00135670" w:rsidP="00135670">
      <w:pPr>
        <w:pStyle w:val="NoSpacing"/>
        <w:rPr>
          <w:rFonts w:eastAsia="Times New Roman"/>
          <w:color w:val="auto"/>
        </w:rPr>
      </w:pPr>
    </w:p>
    <w:p w:rsidR="00135670" w:rsidRPr="001D70E8" w:rsidRDefault="00135670" w:rsidP="00135670">
      <w:pPr>
        <w:pStyle w:val="NoSpacing"/>
        <w:rPr>
          <w:b/>
          <w:color w:val="auto"/>
        </w:rPr>
      </w:pPr>
      <w:r>
        <w:rPr>
          <w:b/>
          <w:color w:val="auto"/>
        </w:rPr>
        <w:t>Exhibit 2a: Top employers for all digital media</w:t>
      </w:r>
      <w:r>
        <w:rPr>
          <w:b/>
          <w:bdr w:val="none" w:sz="0" w:space="0" w:color="auto" w:frame="1"/>
          <w:shd w:val="clear" w:color="auto" w:fill="FFFFFF"/>
        </w:rPr>
        <w:t xml:space="preserve"> j</w:t>
      </w:r>
      <w:r>
        <w:rPr>
          <w:b/>
          <w:color w:val="auto"/>
        </w:rPr>
        <w:t>ob postings in the North/Far North</w:t>
      </w:r>
      <w:r w:rsidRPr="003224DB">
        <w:rPr>
          <w:rStyle w:val="FootnoteReference"/>
          <w:b/>
          <w:color w:val="auto"/>
        </w:rPr>
        <w:footnoteReference w:id="3"/>
      </w:r>
    </w:p>
    <w:tbl>
      <w:tblPr>
        <w:tblW w:w="4991" w:type="pct"/>
        <w:tblBorders>
          <w:top w:val="single" w:sz="4" w:space="0" w:color="auto"/>
          <w:left w:val="single" w:sz="4" w:space="0" w:color="auto"/>
          <w:bottom w:val="single" w:sz="4" w:space="0" w:color="auto"/>
          <w:right w:val="single" w:sz="4" w:space="0" w:color="auto"/>
          <w:insideH w:val="single" w:sz="4" w:space="0" w:color="A6A6A6" w:themeColor="background1" w:themeShade="A6"/>
        </w:tblBorders>
        <w:tblLayout w:type="fixed"/>
        <w:tblLook w:val="04A0" w:firstRow="1" w:lastRow="0" w:firstColumn="1" w:lastColumn="0" w:noHBand="0" w:noVBand="1"/>
      </w:tblPr>
      <w:tblGrid>
        <w:gridCol w:w="6638"/>
        <w:gridCol w:w="1476"/>
        <w:gridCol w:w="1219"/>
      </w:tblGrid>
      <w:tr w:rsidR="00135670" w:rsidRPr="00E2724A" w:rsidTr="006D190D">
        <w:trPr>
          <w:trHeight w:val="296"/>
        </w:trPr>
        <w:tc>
          <w:tcPr>
            <w:tcW w:w="3556" w:type="pct"/>
            <w:shd w:val="clear" w:color="auto" w:fill="5B9BD5" w:themeFill="accent1"/>
            <w:vAlign w:val="center"/>
            <w:hideMark/>
          </w:tcPr>
          <w:p w:rsidR="00135670" w:rsidRPr="00E2724A" w:rsidRDefault="00135670" w:rsidP="006D190D">
            <w:pPr>
              <w:jc w:val="center"/>
              <w:rPr>
                <w:rFonts w:eastAsia="Times New Roman"/>
                <w:b/>
                <w:bCs/>
                <w:color w:val="FFFFFF" w:themeColor="background1"/>
                <w:sz w:val="20"/>
                <w:szCs w:val="20"/>
              </w:rPr>
            </w:pPr>
            <w:r w:rsidRPr="00E2724A">
              <w:rPr>
                <w:rFonts w:eastAsia="Times New Roman"/>
                <w:b/>
                <w:bCs/>
                <w:color w:val="FFFFFF" w:themeColor="background1"/>
                <w:sz w:val="20"/>
                <w:szCs w:val="20"/>
              </w:rPr>
              <w:t xml:space="preserve">Top </w:t>
            </w:r>
            <w:r>
              <w:rPr>
                <w:rFonts w:eastAsia="Times New Roman"/>
                <w:b/>
                <w:bCs/>
                <w:color w:val="FFFFFF" w:themeColor="background1"/>
                <w:sz w:val="20"/>
                <w:szCs w:val="20"/>
              </w:rPr>
              <w:t>Employers</w:t>
            </w:r>
          </w:p>
        </w:tc>
        <w:tc>
          <w:tcPr>
            <w:tcW w:w="791" w:type="pct"/>
            <w:shd w:val="clear" w:color="auto" w:fill="5B9BD5" w:themeFill="accent1"/>
            <w:vAlign w:val="center"/>
          </w:tcPr>
          <w:p w:rsidR="00135670" w:rsidRPr="00E2724A" w:rsidRDefault="00135670" w:rsidP="006D190D">
            <w:pPr>
              <w:jc w:val="center"/>
              <w:rPr>
                <w:rFonts w:eastAsia="Times New Roman"/>
                <w:b/>
                <w:bCs/>
                <w:color w:val="FFFFFF" w:themeColor="background1"/>
                <w:sz w:val="20"/>
                <w:szCs w:val="20"/>
              </w:rPr>
            </w:pPr>
            <w:r w:rsidRPr="00E2724A">
              <w:rPr>
                <w:rFonts w:eastAsia="Times New Roman"/>
                <w:b/>
                <w:bCs/>
                <w:color w:val="FFFFFF" w:themeColor="background1"/>
                <w:sz w:val="20"/>
                <w:szCs w:val="20"/>
              </w:rPr>
              <w:t>Number</w:t>
            </w:r>
          </w:p>
        </w:tc>
        <w:tc>
          <w:tcPr>
            <w:tcW w:w="653" w:type="pct"/>
            <w:shd w:val="clear" w:color="auto" w:fill="5B9BD5" w:themeFill="accent1"/>
            <w:vAlign w:val="center"/>
          </w:tcPr>
          <w:p w:rsidR="00135670" w:rsidRPr="00E2724A" w:rsidRDefault="00135670" w:rsidP="006D190D">
            <w:pPr>
              <w:jc w:val="center"/>
              <w:rPr>
                <w:rFonts w:eastAsia="Times New Roman"/>
                <w:b/>
                <w:bCs/>
                <w:color w:val="FFFFFF" w:themeColor="background1"/>
                <w:sz w:val="20"/>
                <w:szCs w:val="20"/>
              </w:rPr>
            </w:pPr>
            <w:r w:rsidRPr="00E2724A">
              <w:rPr>
                <w:rFonts w:eastAsia="Times New Roman"/>
                <w:b/>
                <w:bCs/>
                <w:color w:val="FFFFFF" w:themeColor="background1"/>
                <w:sz w:val="20"/>
                <w:szCs w:val="20"/>
              </w:rPr>
              <w:t xml:space="preserve">Percent </w:t>
            </w:r>
          </w:p>
          <w:p w:rsidR="00135670" w:rsidRPr="00E2724A" w:rsidRDefault="00135670" w:rsidP="006D190D">
            <w:pPr>
              <w:jc w:val="center"/>
              <w:rPr>
                <w:rFonts w:eastAsia="Times New Roman"/>
                <w:b/>
                <w:bCs/>
                <w:color w:val="FFFFFF" w:themeColor="background1"/>
                <w:sz w:val="20"/>
                <w:szCs w:val="20"/>
              </w:rPr>
            </w:pPr>
            <w:r>
              <w:rPr>
                <w:rFonts w:eastAsia="Times New Roman"/>
                <w:b/>
                <w:bCs/>
                <w:color w:val="FFFFFF" w:themeColor="background1"/>
                <w:sz w:val="20"/>
                <w:szCs w:val="20"/>
              </w:rPr>
              <w:t>(n=611</w:t>
            </w:r>
            <w:r w:rsidRPr="00E2724A">
              <w:rPr>
                <w:rFonts w:eastAsia="Times New Roman"/>
                <w:b/>
                <w:bCs/>
                <w:color w:val="FFFFFF" w:themeColor="background1"/>
                <w:sz w:val="20"/>
                <w:szCs w:val="20"/>
              </w:rPr>
              <w:t>)</w:t>
            </w:r>
          </w:p>
        </w:tc>
      </w:tr>
      <w:tr w:rsidR="00135670" w:rsidRPr="00E2724A" w:rsidTr="006D190D">
        <w:trPr>
          <w:trHeight w:val="233"/>
        </w:trPr>
        <w:tc>
          <w:tcPr>
            <w:tcW w:w="3556" w:type="pct"/>
            <w:noWrap/>
          </w:tcPr>
          <w:p w:rsidR="00135670" w:rsidRPr="00E2724A" w:rsidRDefault="00135670" w:rsidP="006D190D">
            <w:pPr>
              <w:rPr>
                <w:rFonts w:eastAsia="Times New Roman"/>
                <w:sz w:val="20"/>
                <w:szCs w:val="20"/>
              </w:rPr>
            </w:pPr>
            <w:r w:rsidRPr="00E2724A">
              <w:rPr>
                <w:sz w:val="20"/>
                <w:szCs w:val="20"/>
              </w:rPr>
              <w:t>University California</w:t>
            </w:r>
          </w:p>
        </w:tc>
        <w:tc>
          <w:tcPr>
            <w:tcW w:w="791" w:type="pct"/>
          </w:tcPr>
          <w:p w:rsidR="00135670" w:rsidRPr="00E2724A" w:rsidRDefault="00135670" w:rsidP="006D190D">
            <w:pPr>
              <w:jc w:val="center"/>
              <w:rPr>
                <w:rFonts w:eastAsia="Times New Roman"/>
                <w:sz w:val="20"/>
                <w:szCs w:val="20"/>
              </w:rPr>
            </w:pPr>
            <w:r w:rsidRPr="00E2724A">
              <w:rPr>
                <w:sz w:val="20"/>
                <w:szCs w:val="20"/>
              </w:rPr>
              <w:t>45</w:t>
            </w:r>
          </w:p>
        </w:tc>
        <w:tc>
          <w:tcPr>
            <w:tcW w:w="653" w:type="pct"/>
          </w:tcPr>
          <w:p w:rsidR="00135670" w:rsidRPr="00E2724A" w:rsidRDefault="00135670" w:rsidP="006D190D">
            <w:pPr>
              <w:jc w:val="center"/>
              <w:rPr>
                <w:rFonts w:eastAsia="Times New Roman"/>
                <w:sz w:val="20"/>
                <w:szCs w:val="20"/>
              </w:rPr>
            </w:pPr>
            <w:r w:rsidRPr="00E2724A">
              <w:rPr>
                <w:sz w:val="20"/>
                <w:szCs w:val="20"/>
              </w:rPr>
              <w:t>7.4%</w:t>
            </w:r>
          </w:p>
        </w:tc>
      </w:tr>
      <w:tr w:rsidR="00135670" w:rsidRPr="00E2724A" w:rsidTr="006D190D">
        <w:trPr>
          <w:trHeight w:val="233"/>
        </w:trPr>
        <w:tc>
          <w:tcPr>
            <w:tcW w:w="3556" w:type="pct"/>
            <w:noWrap/>
          </w:tcPr>
          <w:p w:rsidR="00135670" w:rsidRPr="00E2724A" w:rsidRDefault="00135670" w:rsidP="006D190D">
            <w:pPr>
              <w:rPr>
                <w:rFonts w:eastAsia="Times New Roman"/>
                <w:sz w:val="20"/>
                <w:szCs w:val="20"/>
              </w:rPr>
            </w:pPr>
            <w:r w:rsidRPr="00E2724A">
              <w:rPr>
                <w:sz w:val="20"/>
                <w:szCs w:val="20"/>
              </w:rPr>
              <w:t>California State University</w:t>
            </w:r>
          </w:p>
        </w:tc>
        <w:tc>
          <w:tcPr>
            <w:tcW w:w="791" w:type="pct"/>
          </w:tcPr>
          <w:p w:rsidR="00135670" w:rsidRPr="00E2724A" w:rsidRDefault="00135670" w:rsidP="006D190D">
            <w:pPr>
              <w:jc w:val="center"/>
              <w:rPr>
                <w:rFonts w:eastAsia="Times New Roman"/>
                <w:sz w:val="20"/>
                <w:szCs w:val="20"/>
              </w:rPr>
            </w:pPr>
            <w:r w:rsidRPr="00E2724A">
              <w:rPr>
                <w:sz w:val="20"/>
                <w:szCs w:val="20"/>
              </w:rPr>
              <w:t>35</w:t>
            </w:r>
          </w:p>
        </w:tc>
        <w:tc>
          <w:tcPr>
            <w:tcW w:w="653" w:type="pct"/>
          </w:tcPr>
          <w:p w:rsidR="00135670" w:rsidRPr="00E2724A" w:rsidRDefault="00135670" w:rsidP="006D190D">
            <w:pPr>
              <w:jc w:val="center"/>
              <w:rPr>
                <w:rFonts w:eastAsia="Times New Roman"/>
                <w:sz w:val="20"/>
                <w:szCs w:val="20"/>
              </w:rPr>
            </w:pPr>
            <w:r w:rsidRPr="00E2724A">
              <w:rPr>
                <w:sz w:val="20"/>
                <w:szCs w:val="20"/>
              </w:rPr>
              <w:t>5.7%</w:t>
            </w:r>
          </w:p>
        </w:tc>
      </w:tr>
      <w:tr w:rsidR="00135670" w:rsidRPr="00E2724A" w:rsidTr="006D190D">
        <w:trPr>
          <w:trHeight w:val="233"/>
        </w:trPr>
        <w:tc>
          <w:tcPr>
            <w:tcW w:w="3556" w:type="pct"/>
            <w:noWrap/>
          </w:tcPr>
          <w:p w:rsidR="00135670" w:rsidRPr="00E2724A" w:rsidRDefault="00135670" w:rsidP="006D190D">
            <w:pPr>
              <w:rPr>
                <w:rFonts w:eastAsia="Times New Roman"/>
                <w:sz w:val="20"/>
                <w:szCs w:val="20"/>
              </w:rPr>
            </w:pPr>
            <w:r w:rsidRPr="00E2724A">
              <w:rPr>
                <w:sz w:val="20"/>
                <w:szCs w:val="20"/>
              </w:rPr>
              <w:t>Staples</w:t>
            </w:r>
          </w:p>
        </w:tc>
        <w:tc>
          <w:tcPr>
            <w:tcW w:w="791" w:type="pct"/>
          </w:tcPr>
          <w:p w:rsidR="00135670" w:rsidRPr="00E2724A" w:rsidRDefault="00135670" w:rsidP="006D190D">
            <w:pPr>
              <w:jc w:val="center"/>
              <w:rPr>
                <w:rFonts w:eastAsia="Times New Roman"/>
                <w:sz w:val="20"/>
                <w:szCs w:val="20"/>
              </w:rPr>
            </w:pPr>
            <w:r w:rsidRPr="00E2724A">
              <w:rPr>
                <w:sz w:val="20"/>
                <w:szCs w:val="20"/>
              </w:rPr>
              <w:t>27</w:t>
            </w:r>
          </w:p>
        </w:tc>
        <w:tc>
          <w:tcPr>
            <w:tcW w:w="653" w:type="pct"/>
          </w:tcPr>
          <w:p w:rsidR="00135670" w:rsidRPr="00E2724A" w:rsidRDefault="00135670" w:rsidP="006D190D">
            <w:pPr>
              <w:jc w:val="center"/>
              <w:rPr>
                <w:rFonts w:eastAsia="Times New Roman"/>
                <w:sz w:val="20"/>
                <w:szCs w:val="20"/>
              </w:rPr>
            </w:pPr>
            <w:r w:rsidRPr="00E2724A">
              <w:rPr>
                <w:sz w:val="20"/>
                <w:szCs w:val="20"/>
              </w:rPr>
              <w:t>4.4%</w:t>
            </w:r>
          </w:p>
        </w:tc>
      </w:tr>
      <w:tr w:rsidR="00135670" w:rsidRPr="00E2724A" w:rsidTr="006D190D">
        <w:trPr>
          <w:trHeight w:val="233"/>
        </w:trPr>
        <w:tc>
          <w:tcPr>
            <w:tcW w:w="3556" w:type="pct"/>
            <w:noWrap/>
          </w:tcPr>
          <w:p w:rsidR="00135670" w:rsidRPr="00E2724A" w:rsidRDefault="00135670" w:rsidP="006D190D">
            <w:pPr>
              <w:rPr>
                <w:rFonts w:eastAsia="Times New Roman" w:cs="Arial"/>
                <w:color w:val="FF0000"/>
                <w:sz w:val="20"/>
                <w:szCs w:val="20"/>
              </w:rPr>
            </w:pPr>
            <w:r w:rsidRPr="00E2724A">
              <w:rPr>
                <w:sz w:val="20"/>
                <w:szCs w:val="20"/>
              </w:rPr>
              <w:t>American Consumer Panels</w:t>
            </w:r>
          </w:p>
        </w:tc>
        <w:tc>
          <w:tcPr>
            <w:tcW w:w="791" w:type="pct"/>
          </w:tcPr>
          <w:p w:rsidR="00135670" w:rsidRPr="00E2724A" w:rsidRDefault="00135670" w:rsidP="006D190D">
            <w:pPr>
              <w:jc w:val="center"/>
              <w:rPr>
                <w:rFonts w:eastAsia="Times New Roman"/>
                <w:sz w:val="20"/>
                <w:szCs w:val="20"/>
              </w:rPr>
            </w:pPr>
            <w:r w:rsidRPr="00E2724A">
              <w:rPr>
                <w:sz w:val="20"/>
                <w:szCs w:val="20"/>
              </w:rPr>
              <w:t>20</w:t>
            </w:r>
          </w:p>
        </w:tc>
        <w:tc>
          <w:tcPr>
            <w:tcW w:w="653" w:type="pct"/>
          </w:tcPr>
          <w:p w:rsidR="00135670" w:rsidRPr="00E2724A" w:rsidRDefault="00135670" w:rsidP="006D190D">
            <w:pPr>
              <w:jc w:val="center"/>
              <w:rPr>
                <w:rFonts w:eastAsia="Times New Roman"/>
                <w:sz w:val="20"/>
                <w:szCs w:val="20"/>
              </w:rPr>
            </w:pPr>
            <w:r w:rsidRPr="00E2724A">
              <w:rPr>
                <w:sz w:val="20"/>
                <w:szCs w:val="20"/>
              </w:rPr>
              <w:t>3.3%</w:t>
            </w:r>
          </w:p>
        </w:tc>
      </w:tr>
      <w:tr w:rsidR="00135670" w:rsidRPr="00E2724A" w:rsidTr="006D190D">
        <w:trPr>
          <w:trHeight w:val="251"/>
        </w:trPr>
        <w:tc>
          <w:tcPr>
            <w:tcW w:w="3556" w:type="pct"/>
            <w:noWrap/>
          </w:tcPr>
          <w:p w:rsidR="00135670" w:rsidRPr="00E2724A" w:rsidRDefault="00135670" w:rsidP="006D190D">
            <w:pPr>
              <w:rPr>
                <w:rFonts w:eastAsia="Times New Roman" w:cs="Arial"/>
                <w:color w:val="FF0000"/>
                <w:sz w:val="20"/>
                <w:szCs w:val="20"/>
              </w:rPr>
            </w:pPr>
            <w:r w:rsidRPr="00E2724A">
              <w:rPr>
                <w:sz w:val="20"/>
                <w:szCs w:val="20"/>
              </w:rPr>
              <w:t>University California Davis</w:t>
            </w:r>
          </w:p>
        </w:tc>
        <w:tc>
          <w:tcPr>
            <w:tcW w:w="791" w:type="pct"/>
          </w:tcPr>
          <w:p w:rsidR="00135670" w:rsidRPr="00E2724A" w:rsidRDefault="00135670" w:rsidP="006D190D">
            <w:pPr>
              <w:jc w:val="center"/>
              <w:rPr>
                <w:rFonts w:eastAsia="Times New Roman"/>
                <w:sz w:val="20"/>
                <w:szCs w:val="20"/>
              </w:rPr>
            </w:pPr>
            <w:r w:rsidRPr="00E2724A">
              <w:rPr>
                <w:sz w:val="20"/>
                <w:szCs w:val="20"/>
              </w:rPr>
              <w:t>20</w:t>
            </w:r>
          </w:p>
        </w:tc>
        <w:tc>
          <w:tcPr>
            <w:tcW w:w="653" w:type="pct"/>
          </w:tcPr>
          <w:p w:rsidR="00135670" w:rsidRPr="00E2724A" w:rsidRDefault="00135670" w:rsidP="006D190D">
            <w:pPr>
              <w:jc w:val="center"/>
              <w:rPr>
                <w:rFonts w:eastAsia="Times New Roman"/>
                <w:sz w:val="20"/>
                <w:szCs w:val="20"/>
              </w:rPr>
            </w:pPr>
            <w:r w:rsidRPr="00E2724A">
              <w:rPr>
                <w:sz w:val="20"/>
                <w:szCs w:val="20"/>
              </w:rPr>
              <w:t>3.3%</w:t>
            </w:r>
          </w:p>
        </w:tc>
      </w:tr>
      <w:tr w:rsidR="00135670" w:rsidRPr="00E2724A" w:rsidTr="006D190D">
        <w:trPr>
          <w:trHeight w:val="260"/>
        </w:trPr>
        <w:tc>
          <w:tcPr>
            <w:tcW w:w="3556" w:type="pct"/>
            <w:noWrap/>
          </w:tcPr>
          <w:p w:rsidR="00135670" w:rsidRPr="00E2724A" w:rsidRDefault="00135670" w:rsidP="006D190D">
            <w:pPr>
              <w:rPr>
                <w:rFonts w:eastAsia="Times New Roman" w:cs="Arial"/>
                <w:color w:val="FF0000"/>
                <w:sz w:val="20"/>
                <w:szCs w:val="20"/>
              </w:rPr>
            </w:pPr>
            <w:r w:rsidRPr="00E2724A">
              <w:rPr>
                <w:sz w:val="20"/>
                <w:szCs w:val="20"/>
              </w:rPr>
              <w:t>Tier 1 Event Management</w:t>
            </w:r>
          </w:p>
        </w:tc>
        <w:tc>
          <w:tcPr>
            <w:tcW w:w="791" w:type="pct"/>
          </w:tcPr>
          <w:p w:rsidR="00135670" w:rsidRPr="00E2724A" w:rsidRDefault="00135670" w:rsidP="006D190D">
            <w:pPr>
              <w:jc w:val="center"/>
              <w:rPr>
                <w:rFonts w:eastAsia="Times New Roman"/>
                <w:sz w:val="20"/>
                <w:szCs w:val="20"/>
              </w:rPr>
            </w:pPr>
            <w:r w:rsidRPr="00E2724A">
              <w:rPr>
                <w:sz w:val="20"/>
                <w:szCs w:val="20"/>
              </w:rPr>
              <w:t>18</w:t>
            </w:r>
          </w:p>
        </w:tc>
        <w:tc>
          <w:tcPr>
            <w:tcW w:w="653" w:type="pct"/>
          </w:tcPr>
          <w:p w:rsidR="00135670" w:rsidRPr="00E2724A" w:rsidRDefault="00135670" w:rsidP="006D190D">
            <w:pPr>
              <w:jc w:val="center"/>
              <w:rPr>
                <w:rFonts w:eastAsia="Times New Roman"/>
                <w:sz w:val="20"/>
                <w:szCs w:val="20"/>
              </w:rPr>
            </w:pPr>
            <w:r w:rsidRPr="00E2724A">
              <w:rPr>
                <w:sz w:val="20"/>
                <w:szCs w:val="20"/>
              </w:rPr>
              <w:t>2.9%</w:t>
            </w:r>
          </w:p>
        </w:tc>
      </w:tr>
      <w:tr w:rsidR="00135670" w:rsidRPr="00E2724A" w:rsidTr="006D190D">
        <w:trPr>
          <w:trHeight w:val="206"/>
        </w:trPr>
        <w:tc>
          <w:tcPr>
            <w:tcW w:w="3556" w:type="pct"/>
            <w:noWrap/>
          </w:tcPr>
          <w:p w:rsidR="00135670" w:rsidRPr="00E2724A" w:rsidRDefault="00135670" w:rsidP="006D190D">
            <w:pPr>
              <w:rPr>
                <w:rFonts w:eastAsia="Times New Roman" w:cs="Arial"/>
                <w:color w:val="FF0000"/>
                <w:sz w:val="20"/>
                <w:szCs w:val="20"/>
              </w:rPr>
            </w:pPr>
            <w:r w:rsidRPr="00E2724A">
              <w:rPr>
                <w:sz w:val="20"/>
                <w:szCs w:val="20"/>
              </w:rPr>
              <w:t>Mcg</w:t>
            </w:r>
          </w:p>
        </w:tc>
        <w:tc>
          <w:tcPr>
            <w:tcW w:w="791" w:type="pct"/>
          </w:tcPr>
          <w:p w:rsidR="00135670" w:rsidRPr="00E2724A" w:rsidRDefault="00135670" w:rsidP="006D190D">
            <w:pPr>
              <w:jc w:val="center"/>
              <w:rPr>
                <w:rFonts w:eastAsia="Times New Roman"/>
                <w:sz w:val="20"/>
                <w:szCs w:val="20"/>
              </w:rPr>
            </w:pPr>
            <w:r w:rsidRPr="00E2724A">
              <w:rPr>
                <w:sz w:val="20"/>
                <w:szCs w:val="20"/>
              </w:rPr>
              <w:t>15</w:t>
            </w:r>
          </w:p>
        </w:tc>
        <w:tc>
          <w:tcPr>
            <w:tcW w:w="653" w:type="pct"/>
          </w:tcPr>
          <w:p w:rsidR="00135670" w:rsidRPr="00E2724A" w:rsidRDefault="00135670" w:rsidP="006D190D">
            <w:pPr>
              <w:jc w:val="center"/>
              <w:rPr>
                <w:rFonts w:eastAsia="Times New Roman"/>
                <w:sz w:val="20"/>
                <w:szCs w:val="20"/>
              </w:rPr>
            </w:pPr>
            <w:r w:rsidRPr="00E2724A">
              <w:rPr>
                <w:sz w:val="20"/>
                <w:szCs w:val="20"/>
              </w:rPr>
              <w:t>2.5%</w:t>
            </w:r>
          </w:p>
        </w:tc>
      </w:tr>
      <w:tr w:rsidR="00135670" w:rsidRPr="00E2724A" w:rsidTr="006D190D">
        <w:trPr>
          <w:trHeight w:val="224"/>
        </w:trPr>
        <w:tc>
          <w:tcPr>
            <w:tcW w:w="3556" w:type="pct"/>
            <w:noWrap/>
          </w:tcPr>
          <w:p w:rsidR="00135670" w:rsidRPr="00E2724A" w:rsidRDefault="00135670" w:rsidP="006D190D">
            <w:pPr>
              <w:rPr>
                <w:rFonts w:eastAsia="Times New Roman" w:cs="Arial"/>
                <w:color w:val="FF0000"/>
                <w:sz w:val="20"/>
                <w:szCs w:val="20"/>
              </w:rPr>
            </w:pPr>
            <w:r w:rsidRPr="00E2724A">
              <w:rPr>
                <w:sz w:val="20"/>
                <w:szCs w:val="20"/>
              </w:rPr>
              <w:t>Oracle</w:t>
            </w:r>
          </w:p>
        </w:tc>
        <w:tc>
          <w:tcPr>
            <w:tcW w:w="791" w:type="pct"/>
          </w:tcPr>
          <w:p w:rsidR="00135670" w:rsidRPr="00E2724A" w:rsidRDefault="00135670" w:rsidP="006D190D">
            <w:pPr>
              <w:jc w:val="center"/>
              <w:rPr>
                <w:rFonts w:eastAsia="Times New Roman"/>
                <w:sz w:val="20"/>
                <w:szCs w:val="20"/>
              </w:rPr>
            </w:pPr>
            <w:r w:rsidRPr="00E2724A">
              <w:rPr>
                <w:sz w:val="20"/>
                <w:szCs w:val="20"/>
              </w:rPr>
              <w:t>12</w:t>
            </w:r>
          </w:p>
        </w:tc>
        <w:tc>
          <w:tcPr>
            <w:tcW w:w="653" w:type="pct"/>
          </w:tcPr>
          <w:p w:rsidR="00135670" w:rsidRPr="00E2724A" w:rsidRDefault="00135670" w:rsidP="006D190D">
            <w:pPr>
              <w:jc w:val="center"/>
              <w:rPr>
                <w:rFonts w:eastAsia="Times New Roman"/>
                <w:sz w:val="20"/>
                <w:szCs w:val="20"/>
              </w:rPr>
            </w:pPr>
            <w:r w:rsidRPr="00E2724A">
              <w:rPr>
                <w:sz w:val="20"/>
                <w:szCs w:val="20"/>
              </w:rPr>
              <w:t>2.0%</w:t>
            </w:r>
          </w:p>
        </w:tc>
      </w:tr>
      <w:tr w:rsidR="00135670" w:rsidRPr="00E2724A" w:rsidTr="006D190D">
        <w:trPr>
          <w:trHeight w:val="206"/>
        </w:trPr>
        <w:tc>
          <w:tcPr>
            <w:tcW w:w="3556" w:type="pct"/>
            <w:noWrap/>
          </w:tcPr>
          <w:p w:rsidR="00135670" w:rsidRPr="00E2724A" w:rsidRDefault="00135670" w:rsidP="006D190D">
            <w:pPr>
              <w:rPr>
                <w:rFonts w:eastAsia="Times New Roman" w:cs="Arial"/>
                <w:color w:val="FF0000"/>
                <w:sz w:val="20"/>
                <w:szCs w:val="20"/>
              </w:rPr>
            </w:pPr>
            <w:r w:rsidRPr="00E2724A">
              <w:rPr>
                <w:rFonts w:cs="Calibri"/>
                <w:sz w:val="20"/>
                <w:szCs w:val="20"/>
              </w:rPr>
              <w:t>UnitedHealth Group</w:t>
            </w:r>
          </w:p>
        </w:tc>
        <w:tc>
          <w:tcPr>
            <w:tcW w:w="791" w:type="pct"/>
          </w:tcPr>
          <w:p w:rsidR="00135670" w:rsidRPr="00E2724A" w:rsidRDefault="00135670" w:rsidP="006D190D">
            <w:pPr>
              <w:jc w:val="center"/>
              <w:rPr>
                <w:rFonts w:eastAsia="Times New Roman"/>
                <w:sz w:val="20"/>
                <w:szCs w:val="20"/>
              </w:rPr>
            </w:pPr>
            <w:r w:rsidRPr="00E2724A">
              <w:rPr>
                <w:rFonts w:cs="Calibri"/>
                <w:sz w:val="20"/>
                <w:szCs w:val="20"/>
              </w:rPr>
              <w:t>12</w:t>
            </w:r>
          </w:p>
        </w:tc>
        <w:tc>
          <w:tcPr>
            <w:tcW w:w="653" w:type="pct"/>
          </w:tcPr>
          <w:p w:rsidR="00135670" w:rsidRPr="00E2724A" w:rsidRDefault="00135670" w:rsidP="006D190D">
            <w:pPr>
              <w:jc w:val="center"/>
              <w:rPr>
                <w:rFonts w:eastAsia="Times New Roman"/>
                <w:sz w:val="20"/>
                <w:szCs w:val="20"/>
              </w:rPr>
            </w:pPr>
            <w:r w:rsidRPr="00E2724A">
              <w:rPr>
                <w:rFonts w:cs="Calibri"/>
                <w:sz w:val="20"/>
                <w:szCs w:val="20"/>
              </w:rPr>
              <w:t>2.0%</w:t>
            </w:r>
          </w:p>
        </w:tc>
      </w:tr>
      <w:tr w:rsidR="00135670" w:rsidRPr="00E2724A" w:rsidTr="006D190D">
        <w:trPr>
          <w:trHeight w:val="224"/>
        </w:trPr>
        <w:tc>
          <w:tcPr>
            <w:tcW w:w="3556" w:type="pct"/>
            <w:noWrap/>
          </w:tcPr>
          <w:p w:rsidR="00135670" w:rsidRPr="00E2724A" w:rsidRDefault="00135670" w:rsidP="006D190D">
            <w:pPr>
              <w:rPr>
                <w:rFonts w:eastAsia="Times New Roman" w:cs="Arial"/>
                <w:color w:val="FF0000"/>
                <w:sz w:val="20"/>
                <w:szCs w:val="20"/>
              </w:rPr>
            </w:pPr>
            <w:r w:rsidRPr="00E2724A">
              <w:rPr>
                <w:rFonts w:cs="Calibri"/>
                <w:sz w:val="20"/>
                <w:szCs w:val="20"/>
              </w:rPr>
              <w:t>Williams-Sonoma</w:t>
            </w:r>
          </w:p>
        </w:tc>
        <w:tc>
          <w:tcPr>
            <w:tcW w:w="791" w:type="pct"/>
          </w:tcPr>
          <w:p w:rsidR="00135670" w:rsidRPr="00E2724A" w:rsidRDefault="00135670" w:rsidP="006D190D">
            <w:pPr>
              <w:jc w:val="center"/>
              <w:rPr>
                <w:rFonts w:eastAsia="Times New Roman"/>
                <w:sz w:val="20"/>
                <w:szCs w:val="20"/>
              </w:rPr>
            </w:pPr>
            <w:r w:rsidRPr="00E2724A">
              <w:rPr>
                <w:rFonts w:cs="Calibri"/>
                <w:sz w:val="20"/>
                <w:szCs w:val="20"/>
              </w:rPr>
              <w:t>9</w:t>
            </w:r>
          </w:p>
        </w:tc>
        <w:tc>
          <w:tcPr>
            <w:tcW w:w="653" w:type="pct"/>
          </w:tcPr>
          <w:p w:rsidR="00135670" w:rsidRPr="00E2724A" w:rsidRDefault="00135670" w:rsidP="006D190D">
            <w:pPr>
              <w:jc w:val="center"/>
              <w:rPr>
                <w:rFonts w:eastAsia="Times New Roman"/>
                <w:sz w:val="20"/>
                <w:szCs w:val="20"/>
              </w:rPr>
            </w:pPr>
            <w:r w:rsidRPr="00E2724A">
              <w:rPr>
                <w:rFonts w:cs="Calibri"/>
                <w:sz w:val="20"/>
                <w:szCs w:val="20"/>
              </w:rPr>
              <w:t>1.5%</w:t>
            </w:r>
          </w:p>
        </w:tc>
      </w:tr>
    </w:tbl>
    <w:p w:rsidR="00135670" w:rsidRDefault="00135670" w:rsidP="00135670">
      <w:pPr>
        <w:pStyle w:val="NoSpacing"/>
        <w:rPr>
          <w:rFonts w:eastAsia="Times New Roman"/>
          <w:color w:val="auto"/>
        </w:rPr>
      </w:pPr>
    </w:p>
    <w:p w:rsidR="00135670" w:rsidRPr="001D70E8" w:rsidRDefault="00135670" w:rsidP="00135670">
      <w:pPr>
        <w:pStyle w:val="NoSpacing"/>
        <w:rPr>
          <w:b/>
          <w:color w:val="auto"/>
        </w:rPr>
      </w:pPr>
      <w:r>
        <w:rPr>
          <w:b/>
          <w:color w:val="auto"/>
        </w:rPr>
        <w:t>Exhibit 2b: Top employers for specialized digital media</w:t>
      </w:r>
      <w:r>
        <w:rPr>
          <w:b/>
          <w:bdr w:val="none" w:sz="0" w:space="0" w:color="auto" w:frame="1"/>
          <w:shd w:val="clear" w:color="auto" w:fill="FFFFFF"/>
        </w:rPr>
        <w:t xml:space="preserve"> j</w:t>
      </w:r>
      <w:r>
        <w:rPr>
          <w:b/>
          <w:color w:val="auto"/>
        </w:rPr>
        <w:t>ob postings in the North/Far North</w:t>
      </w:r>
      <w:r w:rsidRPr="003224DB">
        <w:rPr>
          <w:rStyle w:val="FootnoteReference"/>
          <w:b/>
          <w:color w:val="auto"/>
        </w:rPr>
        <w:footnoteReference w:id="4"/>
      </w:r>
    </w:p>
    <w:tbl>
      <w:tblPr>
        <w:tblStyle w:val="TableGrid"/>
        <w:tblW w:w="0" w:type="auto"/>
        <w:jc w:val="center"/>
        <w:tblBorders>
          <w:insideH w:val="dotted" w:sz="4" w:space="0" w:color="auto"/>
          <w:insideV w:val="none" w:sz="0" w:space="0" w:color="auto"/>
        </w:tblBorders>
        <w:tblLook w:val="04A0" w:firstRow="1" w:lastRow="0" w:firstColumn="1" w:lastColumn="0" w:noHBand="0" w:noVBand="1"/>
      </w:tblPr>
      <w:tblGrid>
        <w:gridCol w:w="1557"/>
        <w:gridCol w:w="817"/>
        <w:gridCol w:w="756"/>
        <w:gridCol w:w="1522"/>
        <w:gridCol w:w="817"/>
        <w:gridCol w:w="831"/>
        <w:gridCol w:w="1402"/>
        <w:gridCol w:w="817"/>
        <w:gridCol w:w="831"/>
      </w:tblGrid>
      <w:tr w:rsidR="00135670" w:rsidRPr="00E2724A" w:rsidTr="006D190D">
        <w:trPr>
          <w:jc w:val="center"/>
        </w:trPr>
        <w:tc>
          <w:tcPr>
            <w:tcW w:w="3432" w:type="dxa"/>
            <w:gridSpan w:val="3"/>
            <w:tcBorders>
              <w:bottom w:val="single" w:sz="4" w:space="0" w:color="auto"/>
            </w:tcBorders>
            <w:shd w:val="clear" w:color="auto" w:fill="5B9BD5" w:themeFill="accent1"/>
          </w:tcPr>
          <w:p w:rsidR="00135670" w:rsidRPr="00E2724A" w:rsidRDefault="00135670" w:rsidP="006D190D">
            <w:pPr>
              <w:pStyle w:val="NoSpacing"/>
              <w:jc w:val="center"/>
              <w:rPr>
                <w:rFonts w:eastAsia="Times New Roman"/>
                <w:b/>
                <w:color w:val="FFFFFF" w:themeColor="background1"/>
                <w:sz w:val="18"/>
                <w:szCs w:val="18"/>
              </w:rPr>
            </w:pPr>
            <w:r w:rsidRPr="00E2724A">
              <w:rPr>
                <w:rFonts w:eastAsia="Times New Roman"/>
                <w:b/>
                <w:color w:val="FFFFFF" w:themeColor="background1"/>
                <w:sz w:val="18"/>
                <w:szCs w:val="18"/>
              </w:rPr>
              <w:t>Animation / Game Design</w:t>
            </w:r>
          </w:p>
        </w:tc>
        <w:tc>
          <w:tcPr>
            <w:tcW w:w="3432" w:type="dxa"/>
            <w:gridSpan w:val="3"/>
            <w:tcBorders>
              <w:bottom w:val="single" w:sz="4" w:space="0" w:color="auto"/>
            </w:tcBorders>
            <w:shd w:val="clear" w:color="auto" w:fill="5B9BD5" w:themeFill="accent1"/>
          </w:tcPr>
          <w:p w:rsidR="00135670" w:rsidRPr="00E2724A" w:rsidRDefault="00135670" w:rsidP="006D190D">
            <w:pPr>
              <w:pStyle w:val="NoSpacing"/>
              <w:jc w:val="center"/>
              <w:rPr>
                <w:rFonts w:eastAsia="Times New Roman"/>
                <w:b/>
                <w:color w:val="FFFFFF" w:themeColor="background1"/>
                <w:sz w:val="18"/>
                <w:szCs w:val="18"/>
              </w:rPr>
            </w:pPr>
            <w:r w:rsidRPr="00E2724A">
              <w:rPr>
                <w:rFonts w:eastAsia="Times New Roman"/>
                <w:b/>
                <w:color w:val="FFFFFF" w:themeColor="background1"/>
                <w:sz w:val="18"/>
                <w:szCs w:val="18"/>
              </w:rPr>
              <w:t>Video Production</w:t>
            </w:r>
          </w:p>
        </w:tc>
        <w:tc>
          <w:tcPr>
            <w:tcW w:w="3432" w:type="dxa"/>
            <w:gridSpan w:val="3"/>
            <w:tcBorders>
              <w:bottom w:val="single" w:sz="4" w:space="0" w:color="auto"/>
            </w:tcBorders>
            <w:shd w:val="clear" w:color="auto" w:fill="5B9BD5" w:themeFill="accent1"/>
          </w:tcPr>
          <w:p w:rsidR="00135670" w:rsidRPr="00E2724A" w:rsidRDefault="00135670" w:rsidP="006D190D">
            <w:pPr>
              <w:pStyle w:val="NoSpacing"/>
              <w:jc w:val="center"/>
              <w:rPr>
                <w:rFonts w:eastAsia="Times New Roman"/>
                <w:b/>
                <w:color w:val="FFFFFF" w:themeColor="background1"/>
                <w:sz w:val="18"/>
                <w:szCs w:val="18"/>
              </w:rPr>
            </w:pPr>
            <w:r w:rsidRPr="00E2724A">
              <w:rPr>
                <w:rFonts w:eastAsia="Times New Roman"/>
                <w:b/>
                <w:color w:val="FFFFFF" w:themeColor="background1"/>
                <w:sz w:val="18"/>
                <w:szCs w:val="18"/>
              </w:rPr>
              <w:t>Graphic Design</w:t>
            </w:r>
          </w:p>
        </w:tc>
      </w:tr>
      <w:tr w:rsidR="00135670" w:rsidRPr="00E2724A" w:rsidTr="006D190D">
        <w:trPr>
          <w:jc w:val="center"/>
        </w:trPr>
        <w:tc>
          <w:tcPr>
            <w:tcW w:w="1904"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Employer</w:t>
            </w:r>
          </w:p>
        </w:tc>
        <w:tc>
          <w:tcPr>
            <w:tcW w:w="785"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Number</w:t>
            </w:r>
          </w:p>
        </w:tc>
        <w:tc>
          <w:tcPr>
            <w:tcW w:w="743"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Percent</w:t>
            </w:r>
          </w:p>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(n=28)</w:t>
            </w:r>
          </w:p>
        </w:tc>
        <w:tc>
          <w:tcPr>
            <w:tcW w:w="1831"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Employer</w:t>
            </w:r>
          </w:p>
        </w:tc>
        <w:tc>
          <w:tcPr>
            <w:tcW w:w="785"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Number</w:t>
            </w:r>
          </w:p>
        </w:tc>
        <w:tc>
          <w:tcPr>
            <w:tcW w:w="816"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Percent</w:t>
            </w:r>
          </w:p>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(n=134)</w:t>
            </w:r>
          </w:p>
        </w:tc>
        <w:tc>
          <w:tcPr>
            <w:tcW w:w="1794"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Employer</w:t>
            </w:r>
          </w:p>
        </w:tc>
        <w:tc>
          <w:tcPr>
            <w:tcW w:w="810"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Number</w:t>
            </w:r>
          </w:p>
        </w:tc>
        <w:tc>
          <w:tcPr>
            <w:tcW w:w="828" w:type="dxa"/>
            <w:tcBorders>
              <w:top w:val="single" w:sz="4" w:space="0" w:color="auto"/>
              <w:bottom w:val="single" w:sz="4" w:space="0" w:color="auto"/>
            </w:tcBorders>
            <w:shd w:val="clear" w:color="auto" w:fill="DEEAF6" w:themeFill="accent1" w:themeFillTint="33"/>
          </w:tcPr>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Percent</w:t>
            </w:r>
          </w:p>
          <w:p w:rsidR="00135670" w:rsidRPr="00E2724A" w:rsidRDefault="00135670" w:rsidP="006D190D">
            <w:pPr>
              <w:pStyle w:val="NoSpacing"/>
              <w:jc w:val="center"/>
              <w:rPr>
                <w:rFonts w:eastAsia="Times New Roman"/>
                <w:b/>
                <w:color w:val="auto"/>
                <w:sz w:val="18"/>
                <w:szCs w:val="18"/>
              </w:rPr>
            </w:pPr>
            <w:r w:rsidRPr="00E2724A">
              <w:rPr>
                <w:rFonts w:eastAsia="Times New Roman"/>
                <w:b/>
                <w:color w:val="auto"/>
                <w:sz w:val="18"/>
                <w:szCs w:val="18"/>
              </w:rPr>
              <w:t>(n=226)</w:t>
            </w:r>
          </w:p>
        </w:tc>
      </w:tr>
      <w:tr w:rsidR="00135670" w:rsidRPr="00E2724A" w:rsidTr="006D190D">
        <w:trPr>
          <w:jc w:val="center"/>
        </w:trPr>
        <w:tc>
          <w:tcPr>
            <w:tcW w:w="1904" w:type="dxa"/>
            <w:tcBorders>
              <w:top w:val="single" w:sz="4" w:space="0" w:color="auto"/>
            </w:tcBorders>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Electronic Arts Incorporated</w:t>
            </w:r>
          </w:p>
        </w:tc>
        <w:tc>
          <w:tcPr>
            <w:tcW w:w="785" w:type="dxa"/>
            <w:tcBorders>
              <w:top w:val="single" w:sz="4" w:space="0" w:color="auto"/>
            </w:tcBorders>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4</w:t>
            </w:r>
          </w:p>
        </w:tc>
        <w:tc>
          <w:tcPr>
            <w:tcW w:w="743" w:type="dxa"/>
            <w:tcBorders>
              <w:top w:val="single" w:sz="4" w:space="0" w:color="auto"/>
            </w:tcBorders>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14%</w:t>
            </w:r>
          </w:p>
        </w:tc>
        <w:tc>
          <w:tcPr>
            <w:tcW w:w="1831" w:type="dxa"/>
            <w:tcBorders>
              <w:top w:val="single" w:sz="4" w:space="0" w:color="auto"/>
            </w:tcBorders>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American Consumer Panels</w:t>
            </w:r>
          </w:p>
        </w:tc>
        <w:tc>
          <w:tcPr>
            <w:tcW w:w="785" w:type="dxa"/>
            <w:tcBorders>
              <w:top w:val="single" w:sz="4" w:space="0" w:color="auto"/>
            </w:tcBorders>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20</w:t>
            </w:r>
          </w:p>
        </w:tc>
        <w:tc>
          <w:tcPr>
            <w:tcW w:w="816" w:type="dxa"/>
            <w:tcBorders>
              <w:top w:val="single" w:sz="4" w:space="0" w:color="auto"/>
            </w:tcBorders>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15%</w:t>
            </w:r>
          </w:p>
        </w:tc>
        <w:tc>
          <w:tcPr>
            <w:tcW w:w="1794" w:type="dxa"/>
            <w:tcBorders>
              <w:top w:val="single" w:sz="4" w:space="0" w:color="auto"/>
            </w:tcBorders>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University California</w:t>
            </w:r>
          </w:p>
        </w:tc>
        <w:tc>
          <w:tcPr>
            <w:tcW w:w="810" w:type="dxa"/>
            <w:tcBorders>
              <w:top w:val="single" w:sz="4" w:space="0" w:color="auto"/>
            </w:tcBorders>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20</w:t>
            </w:r>
          </w:p>
        </w:tc>
        <w:tc>
          <w:tcPr>
            <w:tcW w:w="828" w:type="dxa"/>
            <w:tcBorders>
              <w:top w:val="single" w:sz="4" w:space="0" w:color="auto"/>
            </w:tcBorders>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9%</w:t>
            </w:r>
          </w:p>
        </w:tc>
      </w:tr>
      <w:tr w:rsidR="00135670" w:rsidRPr="00E2724A" w:rsidTr="006D190D">
        <w:trPr>
          <w:jc w:val="center"/>
        </w:trPr>
        <w:tc>
          <w:tcPr>
            <w:tcW w:w="1904" w:type="dxa"/>
          </w:tcPr>
          <w:p w:rsidR="00135670" w:rsidRPr="00E2724A" w:rsidRDefault="00135670" w:rsidP="006D190D">
            <w:pPr>
              <w:pStyle w:val="NoSpacing"/>
              <w:rPr>
                <w:rFonts w:eastAsia="Times New Roman"/>
                <w:color w:val="auto"/>
                <w:sz w:val="18"/>
                <w:szCs w:val="18"/>
              </w:rPr>
            </w:pPr>
            <w:proofErr w:type="spellStart"/>
            <w:r w:rsidRPr="00E2724A">
              <w:rPr>
                <w:rFonts w:eastAsia="Times New Roman"/>
                <w:sz w:val="18"/>
                <w:szCs w:val="18"/>
              </w:rPr>
              <w:t>Edventure</w:t>
            </w:r>
            <w:proofErr w:type="spellEnd"/>
            <w:r w:rsidRPr="00E2724A">
              <w:rPr>
                <w:rFonts w:eastAsia="Times New Roman"/>
                <w:sz w:val="18"/>
                <w:szCs w:val="18"/>
              </w:rPr>
              <w:t xml:space="preserve"> More</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3</w:t>
            </w:r>
          </w:p>
        </w:tc>
        <w:tc>
          <w:tcPr>
            <w:tcW w:w="743"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11%</w:t>
            </w:r>
          </w:p>
        </w:tc>
        <w:tc>
          <w:tcPr>
            <w:tcW w:w="1831"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UnitedHealth Group</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12</w:t>
            </w:r>
          </w:p>
        </w:tc>
        <w:tc>
          <w:tcPr>
            <w:tcW w:w="816"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9%</w:t>
            </w:r>
          </w:p>
        </w:tc>
        <w:tc>
          <w:tcPr>
            <w:tcW w:w="1794"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 xml:space="preserve">Tier 1 Event </w:t>
            </w:r>
            <w:proofErr w:type="spellStart"/>
            <w:r>
              <w:rPr>
                <w:rFonts w:eastAsia="Times New Roman"/>
                <w:sz w:val="18"/>
                <w:szCs w:val="18"/>
              </w:rPr>
              <w:t>Mgmt</w:t>
            </w:r>
            <w:proofErr w:type="spellEnd"/>
          </w:p>
        </w:tc>
        <w:tc>
          <w:tcPr>
            <w:tcW w:w="810"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18</w:t>
            </w:r>
          </w:p>
        </w:tc>
        <w:tc>
          <w:tcPr>
            <w:tcW w:w="828"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8%</w:t>
            </w:r>
          </w:p>
        </w:tc>
      </w:tr>
      <w:tr w:rsidR="00135670" w:rsidRPr="00E2724A" w:rsidTr="006D190D">
        <w:trPr>
          <w:jc w:val="center"/>
        </w:trPr>
        <w:tc>
          <w:tcPr>
            <w:tcW w:w="1904"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California State University</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2</w:t>
            </w:r>
          </w:p>
        </w:tc>
        <w:tc>
          <w:tcPr>
            <w:tcW w:w="743"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1831"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University California</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9</w:t>
            </w:r>
          </w:p>
        </w:tc>
        <w:tc>
          <w:tcPr>
            <w:tcW w:w="816"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1794"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Mcg</w:t>
            </w:r>
          </w:p>
        </w:tc>
        <w:tc>
          <w:tcPr>
            <w:tcW w:w="810"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15</w:t>
            </w:r>
          </w:p>
        </w:tc>
        <w:tc>
          <w:tcPr>
            <w:tcW w:w="828"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r>
      <w:tr w:rsidR="00135670" w:rsidRPr="00E2724A" w:rsidTr="006D190D">
        <w:trPr>
          <w:jc w:val="center"/>
        </w:trPr>
        <w:tc>
          <w:tcPr>
            <w:tcW w:w="1904"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Franklin Templeton Investments</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2</w:t>
            </w:r>
          </w:p>
        </w:tc>
        <w:tc>
          <w:tcPr>
            <w:tcW w:w="743"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1831"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CBS Broadcasting</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816"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5%</w:t>
            </w:r>
          </w:p>
        </w:tc>
        <w:tc>
          <w:tcPr>
            <w:tcW w:w="1794"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University California Davis</w:t>
            </w:r>
          </w:p>
        </w:tc>
        <w:tc>
          <w:tcPr>
            <w:tcW w:w="810"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13</w:t>
            </w:r>
          </w:p>
        </w:tc>
        <w:tc>
          <w:tcPr>
            <w:tcW w:w="828"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6%</w:t>
            </w:r>
          </w:p>
        </w:tc>
      </w:tr>
      <w:tr w:rsidR="00135670" w:rsidRPr="00E2724A" w:rsidTr="006D190D">
        <w:trPr>
          <w:jc w:val="center"/>
        </w:trPr>
        <w:tc>
          <w:tcPr>
            <w:tcW w:w="1904" w:type="dxa"/>
          </w:tcPr>
          <w:p w:rsidR="00135670" w:rsidRPr="00E2724A" w:rsidRDefault="00135670" w:rsidP="006D190D">
            <w:pPr>
              <w:pStyle w:val="NoSpacing"/>
              <w:rPr>
                <w:rFonts w:eastAsia="Times New Roman"/>
                <w:color w:val="auto"/>
                <w:sz w:val="18"/>
                <w:szCs w:val="18"/>
              </w:rPr>
            </w:pPr>
            <w:proofErr w:type="spellStart"/>
            <w:r w:rsidRPr="00E2724A">
              <w:rPr>
                <w:rFonts w:eastAsia="Times New Roman"/>
                <w:sz w:val="18"/>
                <w:szCs w:val="18"/>
              </w:rPr>
              <w:t>Powerschool</w:t>
            </w:r>
            <w:proofErr w:type="spellEnd"/>
            <w:r w:rsidRPr="00E2724A">
              <w:rPr>
                <w:rFonts w:eastAsia="Times New Roman"/>
                <w:sz w:val="18"/>
                <w:szCs w:val="18"/>
              </w:rPr>
              <w:t xml:space="preserve"> Group </w:t>
            </w:r>
            <w:proofErr w:type="spellStart"/>
            <w:r w:rsidRPr="00E2724A">
              <w:rPr>
                <w:rFonts w:eastAsia="Times New Roman"/>
                <w:sz w:val="18"/>
                <w:szCs w:val="18"/>
              </w:rPr>
              <w:t>Llc</w:t>
            </w:r>
            <w:proofErr w:type="spellEnd"/>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2</w:t>
            </w:r>
          </w:p>
        </w:tc>
        <w:tc>
          <w:tcPr>
            <w:tcW w:w="743"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1831" w:type="dxa"/>
          </w:tcPr>
          <w:p w:rsidR="00135670" w:rsidRPr="00E2724A" w:rsidRDefault="00135670" w:rsidP="006D190D">
            <w:pPr>
              <w:pStyle w:val="NoSpacing"/>
              <w:rPr>
                <w:rFonts w:eastAsia="Times New Roman"/>
                <w:color w:val="auto"/>
                <w:sz w:val="18"/>
                <w:szCs w:val="18"/>
              </w:rPr>
            </w:pPr>
            <w:proofErr w:type="spellStart"/>
            <w:r w:rsidRPr="00E2724A">
              <w:rPr>
                <w:rFonts w:eastAsia="Times New Roman"/>
                <w:sz w:val="18"/>
                <w:szCs w:val="18"/>
              </w:rPr>
              <w:t>Psav</w:t>
            </w:r>
            <w:proofErr w:type="spellEnd"/>
            <w:r w:rsidRPr="00E2724A">
              <w:rPr>
                <w:rFonts w:eastAsia="Times New Roman"/>
                <w:sz w:val="18"/>
                <w:szCs w:val="18"/>
              </w:rPr>
              <w:t xml:space="preserve"> Presentation Services</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816"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5%</w:t>
            </w:r>
          </w:p>
        </w:tc>
        <w:tc>
          <w:tcPr>
            <w:tcW w:w="1794"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California State University</w:t>
            </w:r>
          </w:p>
        </w:tc>
        <w:tc>
          <w:tcPr>
            <w:tcW w:w="810"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11</w:t>
            </w:r>
          </w:p>
        </w:tc>
        <w:tc>
          <w:tcPr>
            <w:tcW w:w="828"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5%</w:t>
            </w:r>
          </w:p>
        </w:tc>
      </w:tr>
      <w:tr w:rsidR="00135670" w:rsidRPr="00E2724A" w:rsidTr="006D190D">
        <w:trPr>
          <w:jc w:val="center"/>
        </w:trPr>
        <w:tc>
          <w:tcPr>
            <w:tcW w:w="1904"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University California Davis</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2</w:t>
            </w:r>
          </w:p>
        </w:tc>
        <w:tc>
          <w:tcPr>
            <w:tcW w:w="743"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1831" w:type="dxa"/>
          </w:tcPr>
          <w:p w:rsidR="00135670" w:rsidRPr="00E2724A" w:rsidRDefault="00135670" w:rsidP="006D190D">
            <w:pPr>
              <w:pStyle w:val="NoSpacing"/>
              <w:rPr>
                <w:rFonts w:eastAsia="Times New Roman"/>
                <w:color w:val="auto"/>
                <w:sz w:val="18"/>
                <w:szCs w:val="18"/>
              </w:rPr>
            </w:pPr>
            <w:r w:rsidRPr="00E2724A">
              <w:rPr>
                <w:rFonts w:eastAsia="Times New Roman"/>
                <w:sz w:val="18"/>
                <w:szCs w:val="18"/>
              </w:rPr>
              <w:t>University California Davis</w:t>
            </w:r>
          </w:p>
        </w:tc>
        <w:tc>
          <w:tcPr>
            <w:tcW w:w="785"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816"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5%</w:t>
            </w:r>
          </w:p>
        </w:tc>
        <w:tc>
          <w:tcPr>
            <w:tcW w:w="1794" w:type="dxa"/>
          </w:tcPr>
          <w:p w:rsidR="00135670" w:rsidRPr="00E2724A" w:rsidRDefault="00135670" w:rsidP="006D190D">
            <w:pPr>
              <w:pStyle w:val="NoSpacing"/>
              <w:rPr>
                <w:rFonts w:eastAsia="Times New Roman"/>
                <w:color w:val="auto"/>
                <w:sz w:val="18"/>
                <w:szCs w:val="18"/>
              </w:rPr>
            </w:pPr>
            <w:proofErr w:type="spellStart"/>
            <w:r w:rsidRPr="00E2724A">
              <w:rPr>
                <w:rFonts w:eastAsia="Times New Roman"/>
                <w:sz w:val="18"/>
                <w:szCs w:val="18"/>
              </w:rPr>
              <w:t>Exl</w:t>
            </w:r>
            <w:proofErr w:type="spellEnd"/>
            <w:r w:rsidRPr="00E2724A">
              <w:rPr>
                <w:rFonts w:eastAsia="Times New Roman"/>
                <w:sz w:val="18"/>
                <w:szCs w:val="18"/>
              </w:rPr>
              <w:t xml:space="preserve"> Company</w:t>
            </w:r>
          </w:p>
        </w:tc>
        <w:tc>
          <w:tcPr>
            <w:tcW w:w="810"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7</w:t>
            </w:r>
          </w:p>
        </w:tc>
        <w:tc>
          <w:tcPr>
            <w:tcW w:w="828" w:type="dxa"/>
          </w:tcPr>
          <w:p w:rsidR="00135670" w:rsidRPr="00E2724A" w:rsidRDefault="00135670" w:rsidP="006D190D">
            <w:pPr>
              <w:pStyle w:val="NoSpacing"/>
              <w:jc w:val="center"/>
              <w:rPr>
                <w:rFonts w:eastAsia="Times New Roman"/>
                <w:color w:val="auto"/>
                <w:sz w:val="18"/>
                <w:szCs w:val="18"/>
              </w:rPr>
            </w:pPr>
            <w:r w:rsidRPr="00E2724A">
              <w:rPr>
                <w:rFonts w:eastAsia="Times New Roman"/>
                <w:sz w:val="18"/>
                <w:szCs w:val="18"/>
              </w:rPr>
              <w:t>3%</w:t>
            </w:r>
          </w:p>
        </w:tc>
      </w:tr>
    </w:tbl>
    <w:p w:rsidR="00135670" w:rsidRDefault="00135670" w:rsidP="00135670">
      <w:pPr>
        <w:pStyle w:val="NoSpacing"/>
        <w:rPr>
          <w:rFonts w:eastAsia="Times New Roman"/>
          <w:color w:val="auto"/>
        </w:rPr>
      </w:pPr>
    </w:p>
    <w:p w:rsidR="00135670" w:rsidRDefault="00135670" w:rsidP="00135670">
      <w:pPr>
        <w:pStyle w:val="NoSpacing"/>
        <w:rPr>
          <w:rFonts w:eastAsia="Times New Roman"/>
          <w:color w:val="auto"/>
        </w:rPr>
      </w:pPr>
      <w:r>
        <w:rPr>
          <w:rFonts w:eastAsia="Times New Roman"/>
          <w:color w:val="auto"/>
        </w:rPr>
        <w:t xml:space="preserve">Exhibits 3a and 3b show the top skills for digital media </w:t>
      </w:r>
      <w:r w:rsidRPr="00275757">
        <w:rPr>
          <w:rFonts w:eastAsia="Times New Roman"/>
          <w:color w:val="auto"/>
        </w:rPr>
        <w:t>related jobs</w:t>
      </w:r>
      <w:r>
        <w:rPr>
          <w:rFonts w:eastAsia="Times New Roman"/>
          <w:color w:val="auto"/>
        </w:rPr>
        <w:t xml:space="preserve"> postings in North/Far North region</w:t>
      </w:r>
      <w:r w:rsidRPr="00275757">
        <w:rPr>
          <w:rFonts w:eastAsia="Times New Roman"/>
          <w:color w:val="auto"/>
        </w:rPr>
        <w:t xml:space="preserve">. </w:t>
      </w:r>
      <w:r>
        <w:rPr>
          <w:rFonts w:eastAsia="Times New Roman"/>
          <w:color w:val="auto"/>
        </w:rPr>
        <w:t xml:space="preserve">All postings included one or more skills requirements for the position, therefore number counts will equal greater than the total job postings.  </w:t>
      </w:r>
    </w:p>
    <w:p w:rsidR="00135670" w:rsidRPr="00AB6D01" w:rsidRDefault="00135670" w:rsidP="00135670">
      <w:pPr>
        <w:pStyle w:val="NoSpacing"/>
        <w:rPr>
          <w:rFonts w:eastAsia="Times New Roman"/>
          <w:color w:val="auto"/>
        </w:rPr>
      </w:pPr>
    </w:p>
    <w:p w:rsidR="00135670" w:rsidRPr="001D70E8" w:rsidRDefault="00135670" w:rsidP="00135670">
      <w:pPr>
        <w:pStyle w:val="NoSpacing"/>
        <w:rPr>
          <w:b/>
          <w:color w:val="auto"/>
        </w:rPr>
      </w:pPr>
      <w:r>
        <w:rPr>
          <w:b/>
          <w:color w:val="auto"/>
        </w:rPr>
        <w:t>Exhibit 3a: Top skills for all digital media</w:t>
      </w:r>
      <w:r>
        <w:rPr>
          <w:b/>
          <w:bdr w:val="none" w:sz="0" w:space="0" w:color="auto" w:frame="1"/>
          <w:shd w:val="clear" w:color="auto" w:fill="FFFFFF"/>
        </w:rPr>
        <w:t xml:space="preserve"> j</w:t>
      </w:r>
      <w:r>
        <w:rPr>
          <w:b/>
          <w:color w:val="auto"/>
        </w:rPr>
        <w:t>ob postings in the North/Far North</w:t>
      </w:r>
      <w:r w:rsidRPr="003224DB">
        <w:rPr>
          <w:rStyle w:val="FootnoteReference"/>
          <w:b/>
          <w:color w:val="auto"/>
        </w:rPr>
        <w:footnoteReference w:id="5"/>
      </w:r>
    </w:p>
    <w:tbl>
      <w:tblPr>
        <w:tblW w:w="4991" w:type="pct"/>
        <w:tblBorders>
          <w:top w:val="single" w:sz="4" w:space="0" w:color="auto"/>
          <w:left w:val="single" w:sz="4" w:space="0" w:color="auto"/>
          <w:bottom w:val="single" w:sz="4" w:space="0" w:color="auto"/>
          <w:right w:val="single" w:sz="4" w:space="0" w:color="auto"/>
          <w:insideH w:val="single" w:sz="4" w:space="0" w:color="A6A6A6" w:themeColor="background1" w:themeShade="A6"/>
        </w:tblBorders>
        <w:tblLayout w:type="fixed"/>
        <w:tblLook w:val="04A0" w:firstRow="1" w:lastRow="0" w:firstColumn="1" w:lastColumn="0" w:noHBand="0" w:noVBand="1"/>
      </w:tblPr>
      <w:tblGrid>
        <w:gridCol w:w="6638"/>
        <w:gridCol w:w="1476"/>
        <w:gridCol w:w="1219"/>
      </w:tblGrid>
      <w:tr w:rsidR="00135670" w:rsidRPr="001D70E8" w:rsidTr="006D190D">
        <w:trPr>
          <w:trHeight w:val="296"/>
        </w:trPr>
        <w:tc>
          <w:tcPr>
            <w:tcW w:w="3556" w:type="pct"/>
            <w:shd w:val="clear" w:color="auto" w:fill="5B9BD5" w:themeFill="accent1"/>
            <w:vAlign w:val="center"/>
            <w:hideMark/>
          </w:tcPr>
          <w:p w:rsidR="00135670" w:rsidRPr="001D70E8" w:rsidRDefault="00135670" w:rsidP="006D190D">
            <w:pPr>
              <w:jc w:val="center"/>
              <w:rPr>
                <w:rFonts w:eastAsia="Times New Roman"/>
                <w:b/>
                <w:bCs/>
                <w:color w:val="FFFFFF" w:themeColor="background1"/>
                <w:sz w:val="20"/>
                <w:szCs w:val="20"/>
              </w:rPr>
            </w:pPr>
            <w:r w:rsidRPr="001D70E8">
              <w:rPr>
                <w:rFonts w:eastAsia="Times New Roman"/>
                <w:b/>
                <w:bCs/>
                <w:color w:val="FFFFFF" w:themeColor="background1"/>
                <w:sz w:val="20"/>
                <w:szCs w:val="20"/>
              </w:rPr>
              <w:t>Top Skills</w:t>
            </w:r>
          </w:p>
        </w:tc>
        <w:tc>
          <w:tcPr>
            <w:tcW w:w="791" w:type="pct"/>
            <w:shd w:val="clear" w:color="auto" w:fill="5B9BD5" w:themeFill="accent1"/>
            <w:vAlign w:val="center"/>
          </w:tcPr>
          <w:p w:rsidR="00135670" w:rsidRPr="001D70E8" w:rsidRDefault="00135670" w:rsidP="006D190D">
            <w:pPr>
              <w:jc w:val="center"/>
              <w:rPr>
                <w:rFonts w:eastAsia="Times New Roman"/>
                <w:b/>
                <w:bCs/>
                <w:color w:val="FFFFFF" w:themeColor="background1"/>
                <w:sz w:val="20"/>
                <w:szCs w:val="20"/>
              </w:rPr>
            </w:pPr>
            <w:r w:rsidRPr="001D70E8">
              <w:rPr>
                <w:rFonts w:eastAsia="Times New Roman"/>
                <w:b/>
                <w:bCs/>
                <w:color w:val="FFFFFF" w:themeColor="background1"/>
                <w:sz w:val="20"/>
                <w:szCs w:val="20"/>
              </w:rPr>
              <w:t>Number</w:t>
            </w:r>
          </w:p>
        </w:tc>
        <w:tc>
          <w:tcPr>
            <w:tcW w:w="653" w:type="pct"/>
            <w:shd w:val="clear" w:color="auto" w:fill="5B9BD5" w:themeFill="accent1"/>
            <w:vAlign w:val="center"/>
          </w:tcPr>
          <w:p w:rsidR="00135670" w:rsidRPr="001D70E8" w:rsidRDefault="00135670" w:rsidP="006D190D">
            <w:pPr>
              <w:jc w:val="center"/>
              <w:rPr>
                <w:rFonts w:eastAsia="Times New Roman"/>
                <w:b/>
                <w:bCs/>
                <w:color w:val="FFFFFF" w:themeColor="background1"/>
                <w:sz w:val="20"/>
                <w:szCs w:val="20"/>
              </w:rPr>
            </w:pPr>
            <w:r w:rsidRPr="001D70E8">
              <w:rPr>
                <w:rFonts w:eastAsia="Times New Roman"/>
                <w:b/>
                <w:bCs/>
                <w:color w:val="FFFFFF" w:themeColor="background1"/>
                <w:sz w:val="20"/>
                <w:szCs w:val="20"/>
              </w:rPr>
              <w:t xml:space="preserve">Percent </w:t>
            </w:r>
          </w:p>
        </w:tc>
      </w:tr>
      <w:tr w:rsidR="00135670" w:rsidRPr="001D70E8" w:rsidTr="006D190D">
        <w:trPr>
          <w:trHeight w:val="233"/>
        </w:trPr>
        <w:tc>
          <w:tcPr>
            <w:tcW w:w="3556" w:type="pct"/>
            <w:noWrap/>
          </w:tcPr>
          <w:p w:rsidR="00135670" w:rsidRPr="001D70E8" w:rsidRDefault="00135670" w:rsidP="006D190D">
            <w:pPr>
              <w:rPr>
                <w:rFonts w:eastAsia="Times New Roman"/>
                <w:sz w:val="20"/>
                <w:szCs w:val="20"/>
              </w:rPr>
            </w:pPr>
            <w:r w:rsidRPr="001D70E8">
              <w:rPr>
                <w:sz w:val="20"/>
                <w:szCs w:val="20"/>
              </w:rPr>
              <w:t>Graphic Design</w:t>
            </w:r>
          </w:p>
        </w:tc>
        <w:tc>
          <w:tcPr>
            <w:tcW w:w="791" w:type="pct"/>
          </w:tcPr>
          <w:p w:rsidR="00135670" w:rsidRPr="001D70E8" w:rsidRDefault="00135670" w:rsidP="006D190D">
            <w:pPr>
              <w:jc w:val="center"/>
              <w:rPr>
                <w:rFonts w:eastAsia="Times New Roman"/>
                <w:sz w:val="20"/>
                <w:szCs w:val="20"/>
              </w:rPr>
            </w:pPr>
            <w:r w:rsidRPr="001D70E8">
              <w:rPr>
                <w:sz w:val="20"/>
                <w:szCs w:val="20"/>
              </w:rPr>
              <w:t>297</w:t>
            </w:r>
          </w:p>
        </w:tc>
        <w:tc>
          <w:tcPr>
            <w:tcW w:w="653" w:type="pct"/>
          </w:tcPr>
          <w:p w:rsidR="00135670" w:rsidRPr="001D70E8" w:rsidRDefault="00135670" w:rsidP="006D190D">
            <w:pPr>
              <w:jc w:val="center"/>
              <w:rPr>
                <w:rFonts w:eastAsia="Times New Roman"/>
                <w:sz w:val="20"/>
                <w:szCs w:val="20"/>
              </w:rPr>
            </w:pPr>
            <w:r w:rsidRPr="001D70E8">
              <w:rPr>
                <w:sz w:val="20"/>
                <w:szCs w:val="20"/>
              </w:rPr>
              <w:t>32%</w:t>
            </w:r>
          </w:p>
        </w:tc>
      </w:tr>
      <w:tr w:rsidR="00135670" w:rsidRPr="001D70E8" w:rsidTr="006D190D">
        <w:trPr>
          <w:trHeight w:val="233"/>
        </w:trPr>
        <w:tc>
          <w:tcPr>
            <w:tcW w:w="3556" w:type="pct"/>
            <w:noWrap/>
          </w:tcPr>
          <w:p w:rsidR="00135670" w:rsidRPr="001D70E8" w:rsidRDefault="00135670" w:rsidP="006D190D">
            <w:pPr>
              <w:rPr>
                <w:rFonts w:eastAsia="Times New Roman"/>
                <w:sz w:val="20"/>
                <w:szCs w:val="20"/>
              </w:rPr>
            </w:pPr>
            <w:r w:rsidRPr="001D70E8">
              <w:rPr>
                <w:sz w:val="20"/>
                <w:szCs w:val="20"/>
              </w:rPr>
              <w:t>Web Site Design</w:t>
            </w:r>
          </w:p>
        </w:tc>
        <w:tc>
          <w:tcPr>
            <w:tcW w:w="791" w:type="pct"/>
          </w:tcPr>
          <w:p w:rsidR="00135670" w:rsidRPr="001D70E8" w:rsidRDefault="00135670" w:rsidP="006D190D">
            <w:pPr>
              <w:jc w:val="center"/>
              <w:rPr>
                <w:rFonts w:eastAsia="Times New Roman"/>
                <w:sz w:val="20"/>
                <w:szCs w:val="20"/>
              </w:rPr>
            </w:pPr>
            <w:r w:rsidRPr="001D70E8">
              <w:rPr>
                <w:sz w:val="20"/>
                <w:szCs w:val="20"/>
              </w:rPr>
              <w:t>260</w:t>
            </w:r>
          </w:p>
        </w:tc>
        <w:tc>
          <w:tcPr>
            <w:tcW w:w="653" w:type="pct"/>
          </w:tcPr>
          <w:p w:rsidR="00135670" w:rsidRPr="001D70E8" w:rsidRDefault="00135670" w:rsidP="006D190D">
            <w:pPr>
              <w:jc w:val="center"/>
              <w:rPr>
                <w:rFonts w:eastAsia="Times New Roman"/>
                <w:sz w:val="20"/>
                <w:szCs w:val="20"/>
              </w:rPr>
            </w:pPr>
            <w:r w:rsidRPr="001D70E8">
              <w:rPr>
                <w:sz w:val="20"/>
                <w:szCs w:val="20"/>
              </w:rPr>
              <w:t>28%</w:t>
            </w:r>
          </w:p>
        </w:tc>
      </w:tr>
      <w:tr w:rsidR="00135670" w:rsidRPr="001D70E8" w:rsidTr="006D190D">
        <w:trPr>
          <w:trHeight w:val="233"/>
        </w:trPr>
        <w:tc>
          <w:tcPr>
            <w:tcW w:w="3556" w:type="pct"/>
            <w:noWrap/>
          </w:tcPr>
          <w:p w:rsidR="00135670" w:rsidRPr="001D70E8" w:rsidRDefault="00135670" w:rsidP="006D190D">
            <w:pPr>
              <w:rPr>
                <w:rFonts w:eastAsia="Times New Roman"/>
                <w:sz w:val="20"/>
                <w:szCs w:val="20"/>
              </w:rPr>
            </w:pPr>
            <w:r w:rsidRPr="001D70E8">
              <w:rPr>
                <w:sz w:val="20"/>
                <w:szCs w:val="20"/>
              </w:rPr>
              <w:t>Adobe Photoshop</w:t>
            </w:r>
          </w:p>
        </w:tc>
        <w:tc>
          <w:tcPr>
            <w:tcW w:w="791" w:type="pct"/>
          </w:tcPr>
          <w:p w:rsidR="00135670" w:rsidRPr="001D70E8" w:rsidRDefault="00135670" w:rsidP="006D190D">
            <w:pPr>
              <w:jc w:val="center"/>
              <w:rPr>
                <w:rFonts w:eastAsia="Times New Roman"/>
                <w:sz w:val="20"/>
                <w:szCs w:val="20"/>
              </w:rPr>
            </w:pPr>
            <w:r w:rsidRPr="001D70E8">
              <w:rPr>
                <w:sz w:val="20"/>
                <w:szCs w:val="20"/>
              </w:rPr>
              <w:t>202</w:t>
            </w:r>
          </w:p>
        </w:tc>
        <w:tc>
          <w:tcPr>
            <w:tcW w:w="653" w:type="pct"/>
          </w:tcPr>
          <w:p w:rsidR="00135670" w:rsidRPr="001D70E8" w:rsidRDefault="00135670" w:rsidP="006D190D">
            <w:pPr>
              <w:jc w:val="center"/>
              <w:rPr>
                <w:rFonts w:eastAsia="Times New Roman"/>
                <w:sz w:val="20"/>
                <w:szCs w:val="20"/>
              </w:rPr>
            </w:pPr>
            <w:r w:rsidRPr="001D70E8">
              <w:rPr>
                <w:sz w:val="20"/>
                <w:szCs w:val="20"/>
              </w:rPr>
              <w:t>22%</w:t>
            </w:r>
          </w:p>
        </w:tc>
      </w:tr>
      <w:tr w:rsidR="00135670" w:rsidRPr="001D70E8" w:rsidTr="006D190D">
        <w:trPr>
          <w:trHeight w:val="233"/>
        </w:trPr>
        <w:tc>
          <w:tcPr>
            <w:tcW w:w="3556" w:type="pct"/>
            <w:noWrap/>
          </w:tcPr>
          <w:p w:rsidR="00135670" w:rsidRPr="001D70E8" w:rsidRDefault="00135670" w:rsidP="006D190D">
            <w:pPr>
              <w:rPr>
                <w:rFonts w:eastAsia="Times New Roman" w:cs="Arial"/>
                <w:color w:val="FF0000"/>
                <w:sz w:val="20"/>
                <w:szCs w:val="20"/>
              </w:rPr>
            </w:pPr>
            <w:r w:rsidRPr="001D70E8">
              <w:rPr>
                <w:sz w:val="20"/>
                <w:szCs w:val="20"/>
              </w:rPr>
              <w:t>Customer Service</w:t>
            </w:r>
          </w:p>
        </w:tc>
        <w:tc>
          <w:tcPr>
            <w:tcW w:w="791" w:type="pct"/>
          </w:tcPr>
          <w:p w:rsidR="00135670" w:rsidRPr="001D70E8" w:rsidRDefault="00135670" w:rsidP="006D190D">
            <w:pPr>
              <w:jc w:val="center"/>
              <w:rPr>
                <w:rFonts w:eastAsia="Times New Roman"/>
                <w:sz w:val="20"/>
                <w:szCs w:val="20"/>
              </w:rPr>
            </w:pPr>
            <w:r w:rsidRPr="001D70E8">
              <w:rPr>
                <w:sz w:val="20"/>
                <w:szCs w:val="20"/>
              </w:rPr>
              <w:t>196</w:t>
            </w:r>
          </w:p>
        </w:tc>
        <w:tc>
          <w:tcPr>
            <w:tcW w:w="653" w:type="pct"/>
          </w:tcPr>
          <w:p w:rsidR="00135670" w:rsidRPr="001D70E8" w:rsidRDefault="00135670" w:rsidP="006D190D">
            <w:pPr>
              <w:jc w:val="center"/>
              <w:rPr>
                <w:rFonts w:eastAsia="Times New Roman"/>
                <w:sz w:val="20"/>
                <w:szCs w:val="20"/>
              </w:rPr>
            </w:pPr>
            <w:r w:rsidRPr="001D70E8">
              <w:rPr>
                <w:sz w:val="20"/>
                <w:szCs w:val="20"/>
              </w:rPr>
              <w:t>21%</w:t>
            </w:r>
          </w:p>
        </w:tc>
      </w:tr>
      <w:tr w:rsidR="00135670" w:rsidRPr="001D70E8" w:rsidTr="006D190D">
        <w:trPr>
          <w:trHeight w:val="251"/>
        </w:trPr>
        <w:tc>
          <w:tcPr>
            <w:tcW w:w="3556" w:type="pct"/>
            <w:noWrap/>
          </w:tcPr>
          <w:p w:rsidR="00135670" w:rsidRPr="001D70E8" w:rsidRDefault="00135670" w:rsidP="006D190D">
            <w:pPr>
              <w:rPr>
                <w:rFonts w:eastAsia="Times New Roman" w:cs="Arial"/>
                <w:color w:val="FF0000"/>
                <w:sz w:val="20"/>
                <w:szCs w:val="20"/>
              </w:rPr>
            </w:pPr>
            <w:r w:rsidRPr="001D70E8">
              <w:rPr>
                <w:sz w:val="20"/>
                <w:szCs w:val="20"/>
              </w:rPr>
              <w:t>Teamwork / Collaboration</w:t>
            </w:r>
          </w:p>
        </w:tc>
        <w:tc>
          <w:tcPr>
            <w:tcW w:w="791" w:type="pct"/>
          </w:tcPr>
          <w:p w:rsidR="00135670" w:rsidRPr="001D70E8" w:rsidRDefault="00135670" w:rsidP="006D190D">
            <w:pPr>
              <w:jc w:val="center"/>
              <w:rPr>
                <w:rFonts w:eastAsia="Times New Roman"/>
                <w:sz w:val="20"/>
                <w:szCs w:val="20"/>
              </w:rPr>
            </w:pPr>
            <w:r w:rsidRPr="001D70E8">
              <w:rPr>
                <w:sz w:val="20"/>
                <w:szCs w:val="20"/>
              </w:rPr>
              <w:t>165</w:t>
            </w:r>
          </w:p>
        </w:tc>
        <w:tc>
          <w:tcPr>
            <w:tcW w:w="653" w:type="pct"/>
          </w:tcPr>
          <w:p w:rsidR="00135670" w:rsidRPr="001D70E8" w:rsidRDefault="00135670" w:rsidP="006D190D">
            <w:pPr>
              <w:jc w:val="center"/>
              <w:rPr>
                <w:rFonts w:eastAsia="Times New Roman"/>
                <w:sz w:val="20"/>
                <w:szCs w:val="20"/>
              </w:rPr>
            </w:pPr>
            <w:r w:rsidRPr="001D70E8">
              <w:rPr>
                <w:sz w:val="20"/>
                <w:szCs w:val="20"/>
              </w:rPr>
              <w:t>18%</w:t>
            </w:r>
          </w:p>
        </w:tc>
      </w:tr>
      <w:tr w:rsidR="00135670" w:rsidRPr="001D70E8" w:rsidTr="006D190D">
        <w:trPr>
          <w:trHeight w:val="260"/>
        </w:trPr>
        <w:tc>
          <w:tcPr>
            <w:tcW w:w="3556" w:type="pct"/>
            <w:noWrap/>
          </w:tcPr>
          <w:p w:rsidR="00135670" w:rsidRPr="001D70E8" w:rsidRDefault="00135670" w:rsidP="006D190D">
            <w:pPr>
              <w:rPr>
                <w:rFonts w:eastAsia="Times New Roman" w:cs="Arial"/>
                <w:color w:val="FF0000"/>
                <w:sz w:val="20"/>
                <w:szCs w:val="20"/>
              </w:rPr>
            </w:pPr>
            <w:r w:rsidRPr="001D70E8">
              <w:rPr>
                <w:sz w:val="20"/>
                <w:szCs w:val="20"/>
              </w:rPr>
              <w:t>Social Media</w:t>
            </w:r>
          </w:p>
        </w:tc>
        <w:tc>
          <w:tcPr>
            <w:tcW w:w="791" w:type="pct"/>
          </w:tcPr>
          <w:p w:rsidR="00135670" w:rsidRPr="001D70E8" w:rsidRDefault="00135670" w:rsidP="006D190D">
            <w:pPr>
              <w:jc w:val="center"/>
              <w:rPr>
                <w:rFonts w:eastAsia="Times New Roman"/>
                <w:sz w:val="20"/>
                <w:szCs w:val="20"/>
              </w:rPr>
            </w:pPr>
            <w:r w:rsidRPr="001D70E8">
              <w:rPr>
                <w:sz w:val="20"/>
                <w:szCs w:val="20"/>
              </w:rPr>
              <w:t>155</w:t>
            </w:r>
          </w:p>
        </w:tc>
        <w:tc>
          <w:tcPr>
            <w:tcW w:w="653" w:type="pct"/>
          </w:tcPr>
          <w:p w:rsidR="00135670" w:rsidRPr="001D70E8" w:rsidRDefault="00135670" w:rsidP="006D190D">
            <w:pPr>
              <w:jc w:val="center"/>
              <w:rPr>
                <w:rFonts w:eastAsia="Times New Roman"/>
                <w:sz w:val="20"/>
                <w:szCs w:val="20"/>
              </w:rPr>
            </w:pPr>
            <w:r w:rsidRPr="001D70E8">
              <w:rPr>
                <w:sz w:val="20"/>
                <w:szCs w:val="20"/>
              </w:rPr>
              <w:t>17%</w:t>
            </w:r>
          </w:p>
        </w:tc>
      </w:tr>
      <w:tr w:rsidR="00135670" w:rsidRPr="001D70E8" w:rsidTr="006D190D">
        <w:trPr>
          <w:trHeight w:val="206"/>
        </w:trPr>
        <w:tc>
          <w:tcPr>
            <w:tcW w:w="3556" w:type="pct"/>
            <w:noWrap/>
          </w:tcPr>
          <w:p w:rsidR="00135670" w:rsidRPr="008A0C87" w:rsidRDefault="00135670" w:rsidP="006D190D">
            <w:pPr>
              <w:rPr>
                <w:sz w:val="20"/>
                <w:szCs w:val="20"/>
              </w:rPr>
            </w:pPr>
            <w:r w:rsidRPr="001D70E8">
              <w:rPr>
                <w:sz w:val="20"/>
                <w:szCs w:val="20"/>
              </w:rPr>
              <w:t>Desktop Publishing</w:t>
            </w:r>
          </w:p>
        </w:tc>
        <w:tc>
          <w:tcPr>
            <w:tcW w:w="791" w:type="pct"/>
          </w:tcPr>
          <w:p w:rsidR="00135670" w:rsidRPr="001D70E8" w:rsidRDefault="00135670" w:rsidP="006D190D">
            <w:pPr>
              <w:jc w:val="center"/>
              <w:rPr>
                <w:rFonts w:eastAsia="Times New Roman"/>
                <w:sz w:val="20"/>
                <w:szCs w:val="20"/>
              </w:rPr>
            </w:pPr>
            <w:r w:rsidRPr="001D70E8">
              <w:rPr>
                <w:sz w:val="20"/>
                <w:szCs w:val="20"/>
              </w:rPr>
              <w:t>149</w:t>
            </w:r>
          </w:p>
        </w:tc>
        <w:tc>
          <w:tcPr>
            <w:tcW w:w="653" w:type="pct"/>
          </w:tcPr>
          <w:p w:rsidR="00135670" w:rsidRPr="001D70E8" w:rsidRDefault="00135670" w:rsidP="006D190D">
            <w:pPr>
              <w:jc w:val="center"/>
              <w:rPr>
                <w:rFonts w:eastAsia="Times New Roman"/>
                <w:sz w:val="20"/>
                <w:szCs w:val="20"/>
              </w:rPr>
            </w:pPr>
            <w:r w:rsidRPr="001D70E8">
              <w:rPr>
                <w:sz w:val="20"/>
                <w:szCs w:val="20"/>
              </w:rPr>
              <w:t>16%</w:t>
            </w:r>
          </w:p>
        </w:tc>
      </w:tr>
      <w:tr w:rsidR="00135670" w:rsidRPr="001D70E8" w:rsidTr="006D190D">
        <w:trPr>
          <w:trHeight w:val="224"/>
        </w:trPr>
        <w:tc>
          <w:tcPr>
            <w:tcW w:w="3556" w:type="pct"/>
            <w:noWrap/>
          </w:tcPr>
          <w:p w:rsidR="00135670" w:rsidRPr="001D70E8" w:rsidRDefault="00135670" w:rsidP="006D190D">
            <w:pPr>
              <w:rPr>
                <w:rFonts w:eastAsia="Times New Roman" w:cs="Arial"/>
                <w:color w:val="FF0000"/>
                <w:sz w:val="20"/>
                <w:szCs w:val="20"/>
              </w:rPr>
            </w:pPr>
            <w:r w:rsidRPr="001D70E8">
              <w:rPr>
                <w:sz w:val="20"/>
                <w:szCs w:val="20"/>
              </w:rPr>
              <w:lastRenderedPageBreak/>
              <w:t>Scheduling</w:t>
            </w:r>
          </w:p>
        </w:tc>
        <w:tc>
          <w:tcPr>
            <w:tcW w:w="791" w:type="pct"/>
          </w:tcPr>
          <w:p w:rsidR="00135670" w:rsidRPr="001D70E8" w:rsidRDefault="00135670" w:rsidP="006D190D">
            <w:pPr>
              <w:jc w:val="center"/>
              <w:rPr>
                <w:rFonts w:eastAsia="Times New Roman"/>
                <w:sz w:val="20"/>
                <w:szCs w:val="20"/>
              </w:rPr>
            </w:pPr>
            <w:r w:rsidRPr="001D70E8">
              <w:rPr>
                <w:sz w:val="20"/>
                <w:szCs w:val="20"/>
              </w:rPr>
              <w:t>148</w:t>
            </w:r>
          </w:p>
        </w:tc>
        <w:tc>
          <w:tcPr>
            <w:tcW w:w="653" w:type="pct"/>
          </w:tcPr>
          <w:p w:rsidR="00135670" w:rsidRPr="001D70E8" w:rsidRDefault="00135670" w:rsidP="006D190D">
            <w:pPr>
              <w:jc w:val="center"/>
              <w:rPr>
                <w:rFonts w:eastAsia="Times New Roman"/>
                <w:sz w:val="20"/>
                <w:szCs w:val="20"/>
              </w:rPr>
            </w:pPr>
            <w:r w:rsidRPr="001D70E8">
              <w:rPr>
                <w:sz w:val="20"/>
                <w:szCs w:val="20"/>
              </w:rPr>
              <w:t>16%</w:t>
            </w:r>
          </w:p>
        </w:tc>
      </w:tr>
      <w:tr w:rsidR="00135670" w:rsidRPr="001D70E8" w:rsidTr="006D190D">
        <w:trPr>
          <w:trHeight w:val="206"/>
        </w:trPr>
        <w:tc>
          <w:tcPr>
            <w:tcW w:w="3556" w:type="pct"/>
            <w:noWrap/>
          </w:tcPr>
          <w:p w:rsidR="00135670" w:rsidRPr="001D70E8" w:rsidRDefault="00135670" w:rsidP="006D190D">
            <w:pPr>
              <w:rPr>
                <w:rFonts w:eastAsia="Times New Roman" w:cs="Arial"/>
                <w:color w:val="FF0000"/>
                <w:sz w:val="20"/>
                <w:szCs w:val="20"/>
              </w:rPr>
            </w:pPr>
            <w:r w:rsidRPr="001D70E8">
              <w:rPr>
                <w:sz w:val="20"/>
                <w:szCs w:val="20"/>
              </w:rPr>
              <w:t xml:space="preserve">Adobe </w:t>
            </w:r>
            <w:proofErr w:type="spellStart"/>
            <w:r w:rsidRPr="001D70E8">
              <w:rPr>
                <w:sz w:val="20"/>
                <w:szCs w:val="20"/>
              </w:rPr>
              <w:t>Indesign</w:t>
            </w:r>
            <w:proofErr w:type="spellEnd"/>
          </w:p>
        </w:tc>
        <w:tc>
          <w:tcPr>
            <w:tcW w:w="791" w:type="pct"/>
          </w:tcPr>
          <w:p w:rsidR="00135670" w:rsidRPr="001D70E8" w:rsidRDefault="00135670" w:rsidP="006D190D">
            <w:pPr>
              <w:jc w:val="center"/>
              <w:rPr>
                <w:rFonts w:eastAsia="Times New Roman"/>
                <w:sz w:val="20"/>
                <w:szCs w:val="20"/>
              </w:rPr>
            </w:pPr>
            <w:r w:rsidRPr="001D70E8">
              <w:rPr>
                <w:sz w:val="20"/>
                <w:szCs w:val="20"/>
              </w:rPr>
              <w:t>133</w:t>
            </w:r>
          </w:p>
        </w:tc>
        <w:tc>
          <w:tcPr>
            <w:tcW w:w="653" w:type="pct"/>
          </w:tcPr>
          <w:p w:rsidR="00135670" w:rsidRPr="001D70E8" w:rsidRDefault="00135670" w:rsidP="006D190D">
            <w:pPr>
              <w:jc w:val="center"/>
              <w:rPr>
                <w:rFonts w:eastAsia="Times New Roman"/>
                <w:sz w:val="20"/>
                <w:szCs w:val="20"/>
              </w:rPr>
            </w:pPr>
            <w:r w:rsidRPr="001D70E8">
              <w:rPr>
                <w:sz w:val="20"/>
                <w:szCs w:val="20"/>
              </w:rPr>
              <w:t>14%</w:t>
            </w:r>
          </w:p>
        </w:tc>
      </w:tr>
      <w:tr w:rsidR="00135670" w:rsidRPr="001D70E8" w:rsidTr="006D190D">
        <w:trPr>
          <w:trHeight w:val="224"/>
        </w:trPr>
        <w:tc>
          <w:tcPr>
            <w:tcW w:w="3556" w:type="pct"/>
            <w:noWrap/>
          </w:tcPr>
          <w:p w:rsidR="00135670" w:rsidRPr="001D70E8" w:rsidRDefault="00135670" w:rsidP="006D190D">
            <w:pPr>
              <w:rPr>
                <w:rFonts w:eastAsia="Times New Roman" w:cs="Arial"/>
                <w:color w:val="FF0000"/>
                <w:sz w:val="20"/>
                <w:szCs w:val="20"/>
              </w:rPr>
            </w:pPr>
            <w:r w:rsidRPr="001D70E8">
              <w:rPr>
                <w:sz w:val="20"/>
                <w:szCs w:val="20"/>
              </w:rPr>
              <w:t>Project Management</w:t>
            </w:r>
          </w:p>
        </w:tc>
        <w:tc>
          <w:tcPr>
            <w:tcW w:w="791" w:type="pct"/>
          </w:tcPr>
          <w:p w:rsidR="00135670" w:rsidRPr="001D70E8" w:rsidRDefault="00135670" w:rsidP="006D190D">
            <w:pPr>
              <w:jc w:val="center"/>
              <w:rPr>
                <w:rFonts w:eastAsia="Times New Roman"/>
                <w:sz w:val="20"/>
                <w:szCs w:val="20"/>
              </w:rPr>
            </w:pPr>
            <w:r w:rsidRPr="001D70E8">
              <w:rPr>
                <w:sz w:val="20"/>
                <w:szCs w:val="20"/>
              </w:rPr>
              <w:t>116</w:t>
            </w:r>
          </w:p>
        </w:tc>
        <w:tc>
          <w:tcPr>
            <w:tcW w:w="653" w:type="pct"/>
          </w:tcPr>
          <w:p w:rsidR="00135670" w:rsidRPr="001D70E8" w:rsidRDefault="00135670" w:rsidP="006D190D">
            <w:pPr>
              <w:jc w:val="center"/>
              <w:rPr>
                <w:rFonts w:eastAsia="Times New Roman"/>
                <w:sz w:val="20"/>
                <w:szCs w:val="20"/>
              </w:rPr>
            </w:pPr>
            <w:r w:rsidRPr="001D70E8">
              <w:rPr>
                <w:sz w:val="20"/>
                <w:szCs w:val="20"/>
              </w:rPr>
              <w:t>13%</w:t>
            </w:r>
          </w:p>
        </w:tc>
      </w:tr>
    </w:tbl>
    <w:p w:rsidR="00135670" w:rsidRDefault="00135670" w:rsidP="00135670">
      <w:pPr>
        <w:pStyle w:val="NoSpacing"/>
        <w:rPr>
          <w:rFonts w:eastAsia="Times New Roman"/>
          <w:color w:val="auto"/>
        </w:rPr>
      </w:pPr>
    </w:p>
    <w:p w:rsidR="00135670" w:rsidRPr="001D70E8" w:rsidRDefault="00135670" w:rsidP="00135670">
      <w:pPr>
        <w:pStyle w:val="NoSpacing"/>
        <w:rPr>
          <w:b/>
          <w:color w:val="auto"/>
        </w:rPr>
      </w:pPr>
      <w:r>
        <w:rPr>
          <w:b/>
          <w:color w:val="auto"/>
        </w:rPr>
        <w:br w:type="column"/>
      </w:r>
      <w:r>
        <w:rPr>
          <w:b/>
          <w:color w:val="auto"/>
        </w:rPr>
        <w:lastRenderedPageBreak/>
        <w:t>Exhibit 3b: Top skills for specialized digital media</w:t>
      </w:r>
      <w:r>
        <w:rPr>
          <w:b/>
          <w:bdr w:val="none" w:sz="0" w:space="0" w:color="auto" w:frame="1"/>
          <w:shd w:val="clear" w:color="auto" w:fill="FFFFFF"/>
        </w:rPr>
        <w:t xml:space="preserve"> j</w:t>
      </w:r>
      <w:r>
        <w:rPr>
          <w:b/>
          <w:color w:val="auto"/>
        </w:rPr>
        <w:t>ob postings in the North/Far North</w:t>
      </w:r>
      <w:r w:rsidRPr="003224DB">
        <w:rPr>
          <w:rStyle w:val="FootnoteReference"/>
          <w:b/>
          <w:color w:val="auto"/>
        </w:rPr>
        <w:footnoteReference w:id="6"/>
      </w:r>
    </w:p>
    <w:tbl>
      <w:tblPr>
        <w:tblStyle w:val="TableGrid"/>
        <w:tblW w:w="0" w:type="auto"/>
        <w:jc w:val="center"/>
        <w:tblBorders>
          <w:insideH w:val="dotted" w:sz="4" w:space="0" w:color="auto"/>
          <w:insideV w:val="none" w:sz="0" w:space="0" w:color="auto"/>
        </w:tblBorders>
        <w:tblLook w:val="04A0" w:firstRow="1" w:lastRow="0" w:firstColumn="1" w:lastColumn="0" w:noHBand="0" w:noVBand="1"/>
      </w:tblPr>
      <w:tblGrid>
        <w:gridCol w:w="2026"/>
        <w:gridCol w:w="817"/>
        <w:gridCol w:w="756"/>
        <w:gridCol w:w="1247"/>
        <w:gridCol w:w="817"/>
        <w:gridCol w:w="773"/>
        <w:gridCol w:w="1321"/>
        <w:gridCol w:w="817"/>
        <w:gridCol w:w="776"/>
      </w:tblGrid>
      <w:tr w:rsidR="00135670" w:rsidRPr="001D70E8" w:rsidTr="006D190D">
        <w:trPr>
          <w:jc w:val="center"/>
        </w:trPr>
        <w:tc>
          <w:tcPr>
            <w:tcW w:w="3448" w:type="dxa"/>
            <w:gridSpan w:val="3"/>
            <w:tcBorders>
              <w:bottom w:val="single" w:sz="4" w:space="0" w:color="auto"/>
            </w:tcBorders>
            <w:shd w:val="clear" w:color="auto" w:fill="5B9BD5" w:themeFill="accent1"/>
          </w:tcPr>
          <w:p w:rsidR="00135670" w:rsidRPr="001D70E8" w:rsidRDefault="00135670" w:rsidP="006D190D">
            <w:pPr>
              <w:pStyle w:val="NoSpacing"/>
              <w:jc w:val="center"/>
              <w:rPr>
                <w:rFonts w:eastAsia="Times New Roman"/>
                <w:b/>
                <w:color w:val="FFFFFF" w:themeColor="background1"/>
                <w:sz w:val="18"/>
                <w:szCs w:val="18"/>
              </w:rPr>
            </w:pPr>
            <w:r w:rsidRPr="001D70E8">
              <w:rPr>
                <w:rFonts w:eastAsia="Times New Roman"/>
                <w:b/>
                <w:color w:val="FFFFFF" w:themeColor="background1"/>
                <w:sz w:val="18"/>
                <w:szCs w:val="18"/>
              </w:rPr>
              <w:t>Animation / Game Design</w:t>
            </w:r>
          </w:p>
        </w:tc>
        <w:tc>
          <w:tcPr>
            <w:tcW w:w="3436" w:type="dxa"/>
            <w:gridSpan w:val="3"/>
            <w:tcBorders>
              <w:bottom w:val="single" w:sz="4" w:space="0" w:color="auto"/>
            </w:tcBorders>
            <w:shd w:val="clear" w:color="auto" w:fill="5B9BD5" w:themeFill="accent1"/>
          </w:tcPr>
          <w:p w:rsidR="00135670" w:rsidRPr="001D70E8" w:rsidRDefault="00135670" w:rsidP="006D190D">
            <w:pPr>
              <w:pStyle w:val="NoSpacing"/>
              <w:jc w:val="center"/>
              <w:rPr>
                <w:rFonts w:eastAsia="Times New Roman"/>
                <w:b/>
                <w:color w:val="FFFFFF" w:themeColor="background1"/>
                <w:sz w:val="18"/>
                <w:szCs w:val="18"/>
              </w:rPr>
            </w:pPr>
            <w:r w:rsidRPr="001D70E8">
              <w:rPr>
                <w:rFonts w:eastAsia="Times New Roman"/>
                <w:b/>
                <w:color w:val="FFFFFF" w:themeColor="background1"/>
                <w:sz w:val="18"/>
                <w:szCs w:val="18"/>
              </w:rPr>
              <w:t>Video Production</w:t>
            </w:r>
          </w:p>
        </w:tc>
        <w:tc>
          <w:tcPr>
            <w:tcW w:w="3412" w:type="dxa"/>
            <w:gridSpan w:val="3"/>
            <w:tcBorders>
              <w:bottom w:val="single" w:sz="4" w:space="0" w:color="auto"/>
            </w:tcBorders>
            <w:shd w:val="clear" w:color="auto" w:fill="5B9BD5" w:themeFill="accent1"/>
          </w:tcPr>
          <w:p w:rsidR="00135670" w:rsidRPr="001D70E8" w:rsidRDefault="00135670" w:rsidP="006D190D">
            <w:pPr>
              <w:pStyle w:val="NoSpacing"/>
              <w:jc w:val="center"/>
              <w:rPr>
                <w:rFonts w:eastAsia="Times New Roman"/>
                <w:b/>
                <w:color w:val="FFFFFF" w:themeColor="background1"/>
                <w:sz w:val="18"/>
                <w:szCs w:val="18"/>
              </w:rPr>
            </w:pPr>
            <w:r w:rsidRPr="001D70E8">
              <w:rPr>
                <w:rFonts w:eastAsia="Times New Roman"/>
                <w:b/>
                <w:color w:val="FFFFFF" w:themeColor="background1"/>
                <w:sz w:val="18"/>
                <w:szCs w:val="18"/>
              </w:rPr>
              <w:t>Graphic Design</w:t>
            </w:r>
          </w:p>
        </w:tc>
      </w:tr>
      <w:tr w:rsidR="00135670" w:rsidRPr="001D70E8" w:rsidTr="006D190D">
        <w:trPr>
          <w:jc w:val="center"/>
        </w:trPr>
        <w:tc>
          <w:tcPr>
            <w:tcW w:w="1875"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Employer</w:t>
            </w:r>
          </w:p>
        </w:tc>
        <w:tc>
          <w:tcPr>
            <w:tcW w:w="817"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Number</w:t>
            </w:r>
          </w:p>
        </w:tc>
        <w:tc>
          <w:tcPr>
            <w:tcW w:w="756"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Percent</w:t>
            </w:r>
          </w:p>
        </w:tc>
        <w:tc>
          <w:tcPr>
            <w:tcW w:w="1805"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Employer</w:t>
            </w:r>
          </w:p>
        </w:tc>
        <w:tc>
          <w:tcPr>
            <w:tcW w:w="817"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Number</w:t>
            </w:r>
          </w:p>
        </w:tc>
        <w:tc>
          <w:tcPr>
            <w:tcW w:w="814"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Percent</w:t>
            </w:r>
          </w:p>
        </w:tc>
        <w:tc>
          <w:tcPr>
            <w:tcW w:w="1770"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Employer</w:t>
            </w:r>
          </w:p>
        </w:tc>
        <w:tc>
          <w:tcPr>
            <w:tcW w:w="817"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Number</w:t>
            </w:r>
          </w:p>
        </w:tc>
        <w:tc>
          <w:tcPr>
            <w:tcW w:w="825" w:type="dxa"/>
            <w:tcBorders>
              <w:top w:val="single" w:sz="4" w:space="0" w:color="auto"/>
              <w:bottom w:val="single" w:sz="4" w:space="0" w:color="auto"/>
            </w:tcBorders>
            <w:shd w:val="clear" w:color="auto" w:fill="DEEAF6" w:themeFill="accent1" w:themeFillTint="33"/>
          </w:tcPr>
          <w:p w:rsidR="00135670" w:rsidRPr="001D70E8" w:rsidRDefault="00135670" w:rsidP="006D190D">
            <w:pPr>
              <w:pStyle w:val="NoSpacing"/>
              <w:jc w:val="center"/>
              <w:rPr>
                <w:rFonts w:eastAsia="Times New Roman"/>
                <w:b/>
                <w:color w:val="auto"/>
                <w:sz w:val="18"/>
                <w:szCs w:val="18"/>
              </w:rPr>
            </w:pPr>
            <w:r w:rsidRPr="001D70E8">
              <w:rPr>
                <w:rFonts w:eastAsia="Times New Roman"/>
                <w:b/>
                <w:color w:val="auto"/>
                <w:sz w:val="18"/>
                <w:szCs w:val="18"/>
              </w:rPr>
              <w:t>Percent</w:t>
            </w:r>
          </w:p>
        </w:tc>
      </w:tr>
      <w:tr w:rsidR="00135670" w:rsidRPr="001D70E8" w:rsidTr="006D190D">
        <w:trPr>
          <w:jc w:val="center"/>
        </w:trPr>
        <w:tc>
          <w:tcPr>
            <w:tcW w:w="1875" w:type="dxa"/>
            <w:tcBorders>
              <w:top w:val="single" w:sz="4" w:space="0" w:color="auto"/>
            </w:tcBorders>
          </w:tcPr>
          <w:p w:rsidR="00135670" w:rsidRPr="001D70E8" w:rsidRDefault="00135670" w:rsidP="006D190D">
            <w:pPr>
              <w:pStyle w:val="NoSpacing"/>
              <w:rPr>
                <w:rFonts w:eastAsia="Times New Roman"/>
                <w:color w:val="auto"/>
                <w:sz w:val="18"/>
                <w:szCs w:val="18"/>
              </w:rPr>
            </w:pPr>
            <w:r w:rsidRPr="001D70E8">
              <w:rPr>
                <w:sz w:val="18"/>
                <w:szCs w:val="18"/>
              </w:rPr>
              <w:t>Game Development</w:t>
            </w:r>
          </w:p>
        </w:tc>
        <w:tc>
          <w:tcPr>
            <w:tcW w:w="817" w:type="dxa"/>
            <w:tcBorders>
              <w:top w:val="single" w:sz="4" w:space="0" w:color="auto"/>
            </w:tcBorders>
          </w:tcPr>
          <w:p w:rsidR="00135670" w:rsidRPr="001D70E8" w:rsidRDefault="00135670" w:rsidP="006D190D">
            <w:pPr>
              <w:pStyle w:val="NoSpacing"/>
              <w:jc w:val="center"/>
              <w:rPr>
                <w:rFonts w:eastAsia="Times New Roman"/>
                <w:color w:val="auto"/>
                <w:sz w:val="18"/>
                <w:szCs w:val="18"/>
              </w:rPr>
            </w:pPr>
            <w:r w:rsidRPr="001D70E8">
              <w:rPr>
                <w:sz w:val="18"/>
                <w:szCs w:val="18"/>
              </w:rPr>
              <w:t>21</w:t>
            </w:r>
          </w:p>
        </w:tc>
        <w:tc>
          <w:tcPr>
            <w:tcW w:w="756" w:type="dxa"/>
            <w:tcBorders>
              <w:top w:val="single" w:sz="4" w:space="0" w:color="auto"/>
            </w:tcBorders>
          </w:tcPr>
          <w:p w:rsidR="00135670" w:rsidRPr="001D70E8" w:rsidRDefault="00135670" w:rsidP="006D190D">
            <w:pPr>
              <w:pStyle w:val="NoSpacing"/>
              <w:jc w:val="center"/>
              <w:rPr>
                <w:rFonts w:eastAsia="Times New Roman"/>
                <w:color w:val="auto"/>
                <w:sz w:val="18"/>
                <w:szCs w:val="18"/>
              </w:rPr>
            </w:pPr>
            <w:r w:rsidRPr="001D70E8">
              <w:rPr>
                <w:sz w:val="18"/>
                <w:szCs w:val="18"/>
              </w:rPr>
              <w:t>58%</w:t>
            </w:r>
          </w:p>
        </w:tc>
        <w:tc>
          <w:tcPr>
            <w:tcW w:w="1805" w:type="dxa"/>
            <w:tcBorders>
              <w:top w:val="single" w:sz="4" w:space="0" w:color="auto"/>
            </w:tcBorders>
          </w:tcPr>
          <w:p w:rsidR="00135670" w:rsidRPr="001D70E8" w:rsidRDefault="00135670" w:rsidP="006D190D">
            <w:pPr>
              <w:pStyle w:val="NoSpacing"/>
              <w:rPr>
                <w:rFonts w:eastAsia="Times New Roman"/>
                <w:color w:val="auto"/>
                <w:sz w:val="18"/>
                <w:szCs w:val="18"/>
              </w:rPr>
            </w:pPr>
            <w:r w:rsidRPr="001D70E8">
              <w:rPr>
                <w:sz w:val="18"/>
                <w:szCs w:val="18"/>
              </w:rPr>
              <w:t>Video Editing</w:t>
            </w:r>
          </w:p>
        </w:tc>
        <w:tc>
          <w:tcPr>
            <w:tcW w:w="817" w:type="dxa"/>
            <w:tcBorders>
              <w:top w:val="single" w:sz="4" w:space="0" w:color="auto"/>
            </w:tcBorders>
          </w:tcPr>
          <w:p w:rsidR="00135670" w:rsidRPr="001D70E8" w:rsidRDefault="00135670" w:rsidP="006D190D">
            <w:pPr>
              <w:pStyle w:val="NoSpacing"/>
              <w:jc w:val="center"/>
              <w:rPr>
                <w:rFonts w:eastAsia="Times New Roman"/>
                <w:color w:val="auto"/>
                <w:sz w:val="18"/>
                <w:szCs w:val="18"/>
              </w:rPr>
            </w:pPr>
            <w:r w:rsidRPr="001D70E8">
              <w:rPr>
                <w:sz w:val="18"/>
                <w:szCs w:val="18"/>
              </w:rPr>
              <w:t>66</w:t>
            </w:r>
          </w:p>
        </w:tc>
        <w:tc>
          <w:tcPr>
            <w:tcW w:w="814" w:type="dxa"/>
            <w:tcBorders>
              <w:top w:val="single" w:sz="4" w:space="0" w:color="auto"/>
            </w:tcBorders>
          </w:tcPr>
          <w:p w:rsidR="00135670" w:rsidRPr="001D70E8" w:rsidRDefault="00135670" w:rsidP="006D190D">
            <w:pPr>
              <w:pStyle w:val="NoSpacing"/>
              <w:jc w:val="center"/>
              <w:rPr>
                <w:rFonts w:eastAsia="Times New Roman"/>
                <w:color w:val="auto"/>
                <w:sz w:val="18"/>
                <w:szCs w:val="18"/>
              </w:rPr>
            </w:pPr>
            <w:r w:rsidRPr="001D70E8">
              <w:rPr>
                <w:sz w:val="18"/>
                <w:szCs w:val="18"/>
              </w:rPr>
              <w:t>38%</w:t>
            </w:r>
          </w:p>
        </w:tc>
        <w:tc>
          <w:tcPr>
            <w:tcW w:w="1770" w:type="dxa"/>
            <w:tcBorders>
              <w:top w:val="single" w:sz="4" w:space="0" w:color="auto"/>
            </w:tcBorders>
          </w:tcPr>
          <w:p w:rsidR="00135670" w:rsidRPr="001D70E8" w:rsidRDefault="00135670" w:rsidP="006D190D">
            <w:pPr>
              <w:pStyle w:val="NoSpacing"/>
              <w:rPr>
                <w:rFonts w:eastAsia="Times New Roman"/>
                <w:color w:val="auto"/>
                <w:sz w:val="18"/>
                <w:szCs w:val="18"/>
              </w:rPr>
            </w:pPr>
            <w:r w:rsidRPr="001D70E8">
              <w:rPr>
                <w:sz w:val="18"/>
                <w:szCs w:val="18"/>
              </w:rPr>
              <w:t>Graphic Design</w:t>
            </w:r>
          </w:p>
        </w:tc>
        <w:tc>
          <w:tcPr>
            <w:tcW w:w="817" w:type="dxa"/>
            <w:tcBorders>
              <w:top w:val="single" w:sz="4" w:space="0" w:color="auto"/>
            </w:tcBorders>
          </w:tcPr>
          <w:p w:rsidR="00135670" w:rsidRPr="001D70E8" w:rsidRDefault="00135670" w:rsidP="006D190D">
            <w:pPr>
              <w:pStyle w:val="NoSpacing"/>
              <w:jc w:val="center"/>
              <w:rPr>
                <w:rFonts w:eastAsia="Times New Roman"/>
                <w:color w:val="auto"/>
                <w:sz w:val="18"/>
                <w:szCs w:val="18"/>
              </w:rPr>
            </w:pPr>
            <w:r w:rsidRPr="001D70E8">
              <w:rPr>
                <w:sz w:val="18"/>
                <w:szCs w:val="18"/>
              </w:rPr>
              <w:t>297</w:t>
            </w:r>
          </w:p>
        </w:tc>
        <w:tc>
          <w:tcPr>
            <w:tcW w:w="825" w:type="dxa"/>
            <w:tcBorders>
              <w:top w:val="single" w:sz="4" w:space="0" w:color="auto"/>
            </w:tcBorders>
          </w:tcPr>
          <w:p w:rsidR="00135670" w:rsidRPr="001D70E8" w:rsidRDefault="00135670" w:rsidP="006D190D">
            <w:pPr>
              <w:pStyle w:val="NoSpacing"/>
              <w:jc w:val="center"/>
              <w:rPr>
                <w:rFonts w:eastAsia="Times New Roman"/>
                <w:color w:val="auto"/>
                <w:sz w:val="18"/>
                <w:szCs w:val="18"/>
              </w:rPr>
            </w:pPr>
            <w:r w:rsidRPr="001D70E8">
              <w:rPr>
                <w:sz w:val="18"/>
                <w:szCs w:val="18"/>
              </w:rPr>
              <w:t>78%</w:t>
            </w:r>
          </w:p>
        </w:tc>
      </w:tr>
      <w:tr w:rsidR="00135670" w:rsidRPr="001D70E8" w:rsidTr="006D190D">
        <w:trPr>
          <w:jc w:val="center"/>
        </w:trPr>
        <w:tc>
          <w:tcPr>
            <w:tcW w:w="1875" w:type="dxa"/>
          </w:tcPr>
          <w:p w:rsidR="00135670" w:rsidRPr="001D70E8" w:rsidRDefault="00135670" w:rsidP="006D190D">
            <w:pPr>
              <w:pStyle w:val="NoSpacing"/>
              <w:rPr>
                <w:rFonts w:eastAsia="Times New Roman"/>
                <w:color w:val="auto"/>
                <w:sz w:val="18"/>
                <w:szCs w:val="18"/>
              </w:rPr>
            </w:pPr>
            <w:r>
              <w:rPr>
                <w:sz w:val="18"/>
                <w:szCs w:val="18"/>
              </w:rPr>
              <w:t>Teamwork/</w:t>
            </w:r>
            <w:r w:rsidRPr="001D70E8">
              <w:rPr>
                <w:sz w:val="18"/>
                <w:szCs w:val="18"/>
              </w:rPr>
              <w:t>Collaboration</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14</w:t>
            </w:r>
          </w:p>
        </w:tc>
        <w:tc>
          <w:tcPr>
            <w:tcW w:w="756" w:type="dxa"/>
          </w:tcPr>
          <w:p w:rsidR="00135670" w:rsidRPr="001D70E8" w:rsidRDefault="00135670" w:rsidP="006D190D">
            <w:pPr>
              <w:pStyle w:val="NoSpacing"/>
              <w:jc w:val="center"/>
              <w:rPr>
                <w:rFonts w:eastAsia="Times New Roman"/>
                <w:color w:val="auto"/>
                <w:sz w:val="18"/>
                <w:szCs w:val="18"/>
              </w:rPr>
            </w:pPr>
            <w:r w:rsidRPr="001D70E8">
              <w:rPr>
                <w:sz w:val="18"/>
                <w:szCs w:val="18"/>
              </w:rPr>
              <w:t>39%</w:t>
            </w:r>
          </w:p>
        </w:tc>
        <w:tc>
          <w:tcPr>
            <w:tcW w:w="1805" w:type="dxa"/>
          </w:tcPr>
          <w:p w:rsidR="00135670" w:rsidRPr="001D70E8" w:rsidRDefault="00135670" w:rsidP="006D190D">
            <w:pPr>
              <w:pStyle w:val="NoSpacing"/>
              <w:rPr>
                <w:rFonts w:eastAsia="Times New Roman"/>
                <w:color w:val="auto"/>
                <w:sz w:val="18"/>
                <w:szCs w:val="18"/>
              </w:rPr>
            </w:pPr>
            <w:r w:rsidRPr="001D70E8">
              <w:rPr>
                <w:sz w:val="18"/>
                <w:szCs w:val="18"/>
              </w:rPr>
              <w:t>Adobe Photoshop</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56</w:t>
            </w:r>
          </w:p>
        </w:tc>
        <w:tc>
          <w:tcPr>
            <w:tcW w:w="814" w:type="dxa"/>
          </w:tcPr>
          <w:p w:rsidR="00135670" w:rsidRPr="001D70E8" w:rsidRDefault="00135670" w:rsidP="006D190D">
            <w:pPr>
              <w:pStyle w:val="NoSpacing"/>
              <w:jc w:val="center"/>
              <w:rPr>
                <w:rFonts w:eastAsia="Times New Roman"/>
                <w:color w:val="auto"/>
                <w:sz w:val="18"/>
                <w:szCs w:val="18"/>
              </w:rPr>
            </w:pPr>
            <w:r w:rsidRPr="001D70E8">
              <w:rPr>
                <w:sz w:val="18"/>
                <w:szCs w:val="18"/>
              </w:rPr>
              <w:t>32%</w:t>
            </w:r>
          </w:p>
        </w:tc>
        <w:tc>
          <w:tcPr>
            <w:tcW w:w="1770" w:type="dxa"/>
          </w:tcPr>
          <w:p w:rsidR="00135670" w:rsidRPr="001D70E8" w:rsidRDefault="00135670" w:rsidP="006D190D">
            <w:pPr>
              <w:pStyle w:val="NoSpacing"/>
              <w:rPr>
                <w:rFonts w:eastAsia="Times New Roman"/>
                <w:color w:val="auto"/>
                <w:sz w:val="18"/>
                <w:szCs w:val="18"/>
              </w:rPr>
            </w:pPr>
            <w:r w:rsidRPr="001D70E8">
              <w:rPr>
                <w:sz w:val="18"/>
                <w:szCs w:val="18"/>
              </w:rPr>
              <w:t>Adobe Photoshop</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118</w:t>
            </w:r>
          </w:p>
        </w:tc>
        <w:tc>
          <w:tcPr>
            <w:tcW w:w="825" w:type="dxa"/>
          </w:tcPr>
          <w:p w:rsidR="00135670" w:rsidRPr="001D70E8" w:rsidRDefault="00135670" w:rsidP="006D190D">
            <w:pPr>
              <w:pStyle w:val="NoSpacing"/>
              <w:jc w:val="center"/>
              <w:rPr>
                <w:rFonts w:eastAsia="Times New Roman"/>
                <w:color w:val="auto"/>
                <w:sz w:val="18"/>
                <w:szCs w:val="18"/>
              </w:rPr>
            </w:pPr>
            <w:r w:rsidRPr="001D70E8">
              <w:rPr>
                <w:sz w:val="18"/>
                <w:szCs w:val="18"/>
              </w:rPr>
              <w:t>31%</w:t>
            </w:r>
          </w:p>
        </w:tc>
      </w:tr>
      <w:tr w:rsidR="00135670" w:rsidRPr="001D70E8" w:rsidTr="006D190D">
        <w:trPr>
          <w:jc w:val="center"/>
        </w:trPr>
        <w:tc>
          <w:tcPr>
            <w:tcW w:w="1875" w:type="dxa"/>
          </w:tcPr>
          <w:p w:rsidR="00135670" w:rsidRPr="001D70E8" w:rsidRDefault="00135670" w:rsidP="006D190D">
            <w:pPr>
              <w:pStyle w:val="NoSpacing"/>
              <w:rPr>
                <w:rFonts w:eastAsia="Times New Roman"/>
                <w:color w:val="auto"/>
                <w:sz w:val="18"/>
                <w:szCs w:val="18"/>
              </w:rPr>
            </w:pPr>
            <w:r w:rsidRPr="001D70E8">
              <w:rPr>
                <w:sz w:val="18"/>
                <w:szCs w:val="18"/>
              </w:rPr>
              <w:t>Adobe Photoshop</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12</w:t>
            </w:r>
          </w:p>
        </w:tc>
        <w:tc>
          <w:tcPr>
            <w:tcW w:w="756" w:type="dxa"/>
          </w:tcPr>
          <w:p w:rsidR="00135670" w:rsidRPr="001D70E8" w:rsidRDefault="00135670" w:rsidP="006D190D">
            <w:pPr>
              <w:pStyle w:val="NoSpacing"/>
              <w:jc w:val="center"/>
              <w:rPr>
                <w:rFonts w:eastAsia="Times New Roman"/>
                <w:color w:val="auto"/>
                <w:sz w:val="18"/>
                <w:szCs w:val="18"/>
              </w:rPr>
            </w:pPr>
            <w:r w:rsidRPr="001D70E8">
              <w:rPr>
                <w:sz w:val="18"/>
                <w:szCs w:val="18"/>
              </w:rPr>
              <w:t>33%</w:t>
            </w:r>
          </w:p>
        </w:tc>
        <w:tc>
          <w:tcPr>
            <w:tcW w:w="1805" w:type="dxa"/>
          </w:tcPr>
          <w:p w:rsidR="00135670" w:rsidRPr="001D70E8" w:rsidRDefault="00135670" w:rsidP="006D190D">
            <w:pPr>
              <w:pStyle w:val="NoSpacing"/>
              <w:rPr>
                <w:rFonts w:eastAsia="Times New Roman"/>
                <w:color w:val="auto"/>
                <w:sz w:val="18"/>
                <w:szCs w:val="18"/>
              </w:rPr>
            </w:pPr>
            <w:r w:rsidRPr="001D70E8">
              <w:rPr>
                <w:sz w:val="18"/>
                <w:szCs w:val="18"/>
              </w:rPr>
              <w:t>Social Media</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53</w:t>
            </w:r>
          </w:p>
        </w:tc>
        <w:tc>
          <w:tcPr>
            <w:tcW w:w="814" w:type="dxa"/>
          </w:tcPr>
          <w:p w:rsidR="00135670" w:rsidRPr="001D70E8" w:rsidRDefault="00135670" w:rsidP="006D190D">
            <w:pPr>
              <w:pStyle w:val="NoSpacing"/>
              <w:jc w:val="center"/>
              <w:rPr>
                <w:rFonts w:eastAsia="Times New Roman"/>
                <w:color w:val="auto"/>
                <w:sz w:val="18"/>
                <w:szCs w:val="18"/>
              </w:rPr>
            </w:pPr>
            <w:r w:rsidRPr="001D70E8">
              <w:rPr>
                <w:sz w:val="18"/>
                <w:szCs w:val="18"/>
              </w:rPr>
              <w:t>30%</w:t>
            </w:r>
          </w:p>
        </w:tc>
        <w:tc>
          <w:tcPr>
            <w:tcW w:w="1770" w:type="dxa"/>
          </w:tcPr>
          <w:p w:rsidR="00135670" w:rsidRPr="001D70E8" w:rsidRDefault="00135670" w:rsidP="006D190D">
            <w:pPr>
              <w:pStyle w:val="NoSpacing"/>
              <w:rPr>
                <w:rFonts w:eastAsia="Times New Roman"/>
                <w:color w:val="auto"/>
                <w:sz w:val="18"/>
                <w:szCs w:val="18"/>
              </w:rPr>
            </w:pPr>
            <w:r w:rsidRPr="001D70E8">
              <w:rPr>
                <w:sz w:val="18"/>
                <w:szCs w:val="18"/>
              </w:rPr>
              <w:t>Customer Service</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87</w:t>
            </w:r>
          </w:p>
        </w:tc>
        <w:tc>
          <w:tcPr>
            <w:tcW w:w="825" w:type="dxa"/>
          </w:tcPr>
          <w:p w:rsidR="00135670" w:rsidRPr="001D70E8" w:rsidRDefault="00135670" w:rsidP="006D190D">
            <w:pPr>
              <w:pStyle w:val="NoSpacing"/>
              <w:jc w:val="center"/>
              <w:rPr>
                <w:rFonts w:eastAsia="Times New Roman"/>
                <w:color w:val="auto"/>
                <w:sz w:val="18"/>
                <w:szCs w:val="18"/>
              </w:rPr>
            </w:pPr>
            <w:r w:rsidRPr="001D70E8">
              <w:rPr>
                <w:sz w:val="18"/>
                <w:szCs w:val="18"/>
              </w:rPr>
              <w:t>23%</w:t>
            </w:r>
          </w:p>
        </w:tc>
      </w:tr>
      <w:tr w:rsidR="00135670" w:rsidRPr="001D70E8" w:rsidTr="006D190D">
        <w:trPr>
          <w:jc w:val="center"/>
        </w:trPr>
        <w:tc>
          <w:tcPr>
            <w:tcW w:w="1875" w:type="dxa"/>
          </w:tcPr>
          <w:p w:rsidR="00135670" w:rsidRPr="001D70E8" w:rsidRDefault="00135670" w:rsidP="006D190D">
            <w:pPr>
              <w:pStyle w:val="NoSpacing"/>
              <w:rPr>
                <w:rFonts w:eastAsia="Times New Roman"/>
                <w:color w:val="auto"/>
                <w:sz w:val="18"/>
                <w:szCs w:val="18"/>
              </w:rPr>
            </w:pPr>
            <w:r w:rsidRPr="001D70E8">
              <w:rPr>
                <w:sz w:val="18"/>
                <w:szCs w:val="18"/>
              </w:rPr>
              <w:t>Animation</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11</w:t>
            </w:r>
          </w:p>
        </w:tc>
        <w:tc>
          <w:tcPr>
            <w:tcW w:w="756" w:type="dxa"/>
          </w:tcPr>
          <w:p w:rsidR="00135670" w:rsidRPr="001D70E8" w:rsidRDefault="00135670" w:rsidP="006D190D">
            <w:pPr>
              <w:pStyle w:val="NoSpacing"/>
              <w:jc w:val="center"/>
              <w:rPr>
                <w:rFonts w:eastAsia="Times New Roman"/>
                <w:color w:val="auto"/>
                <w:sz w:val="18"/>
                <w:szCs w:val="18"/>
              </w:rPr>
            </w:pPr>
            <w:r w:rsidRPr="001D70E8">
              <w:rPr>
                <w:sz w:val="18"/>
                <w:szCs w:val="18"/>
              </w:rPr>
              <w:t>31%</w:t>
            </w:r>
          </w:p>
        </w:tc>
        <w:tc>
          <w:tcPr>
            <w:tcW w:w="1805" w:type="dxa"/>
          </w:tcPr>
          <w:p w:rsidR="00135670" w:rsidRPr="001D70E8" w:rsidRDefault="00135670" w:rsidP="006D190D">
            <w:pPr>
              <w:pStyle w:val="NoSpacing"/>
              <w:rPr>
                <w:rFonts w:eastAsia="Times New Roman"/>
                <w:color w:val="auto"/>
                <w:sz w:val="18"/>
                <w:szCs w:val="18"/>
              </w:rPr>
            </w:pPr>
            <w:r w:rsidRPr="001D70E8">
              <w:rPr>
                <w:sz w:val="18"/>
                <w:szCs w:val="18"/>
              </w:rPr>
              <w:t>Video Production</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45</w:t>
            </w:r>
          </w:p>
        </w:tc>
        <w:tc>
          <w:tcPr>
            <w:tcW w:w="814" w:type="dxa"/>
          </w:tcPr>
          <w:p w:rsidR="00135670" w:rsidRPr="001D70E8" w:rsidRDefault="00135670" w:rsidP="006D190D">
            <w:pPr>
              <w:pStyle w:val="NoSpacing"/>
              <w:jc w:val="center"/>
              <w:rPr>
                <w:rFonts w:eastAsia="Times New Roman"/>
                <w:color w:val="auto"/>
                <w:sz w:val="18"/>
                <w:szCs w:val="18"/>
              </w:rPr>
            </w:pPr>
            <w:r w:rsidRPr="001D70E8">
              <w:rPr>
                <w:sz w:val="18"/>
                <w:szCs w:val="18"/>
              </w:rPr>
              <w:t>26%</w:t>
            </w:r>
          </w:p>
        </w:tc>
        <w:tc>
          <w:tcPr>
            <w:tcW w:w="1770" w:type="dxa"/>
          </w:tcPr>
          <w:p w:rsidR="00135670" w:rsidRPr="001D70E8" w:rsidRDefault="00135670" w:rsidP="006D190D">
            <w:pPr>
              <w:pStyle w:val="NoSpacing"/>
              <w:rPr>
                <w:rFonts w:eastAsia="Times New Roman"/>
                <w:color w:val="auto"/>
                <w:sz w:val="18"/>
                <w:szCs w:val="18"/>
              </w:rPr>
            </w:pPr>
            <w:r w:rsidRPr="001D70E8">
              <w:rPr>
                <w:sz w:val="18"/>
                <w:szCs w:val="18"/>
              </w:rPr>
              <w:t xml:space="preserve">Adobe </w:t>
            </w:r>
            <w:proofErr w:type="spellStart"/>
            <w:r w:rsidRPr="001D70E8">
              <w:rPr>
                <w:sz w:val="18"/>
                <w:szCs w:val="18"/>
              </w:rPr>
              <w:t>Indesign</w:t>
            </w:r>
            <w:proofErr w:type="spellEnd"/>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83</w:t>
            </w:r>
          </w:p>
        </w:tc>
        <w:tc>
          <w:tcPr>
            <w:tcW w:w="825" w:type="dxa"/>
          </w:tcPr>
          <w:p w:rsidR="00135670" w:rsidRPr="001D70E8" w:rsidRDefault="00135670" w:rsidP="006D190D">
            <w:pPr>
              <w:pStyle w:val="NoSpacing"/>
              <w:jc w:val="center"/>
              <w:rPr>
                <w:rFonts w:eastAsia="Times New Roman"/>
                <w:color w:val="auto"/>
                <w:sz w:val="18"/>
                <w:szCs w:val="18"/>
              </w:rPr>
            </w:pPr>
            <w:r w:rsidRPr="001D70E8">
              <w:rPr>
                <w:sz w:val="18"/>
                <w:szCs w:val="18"/>
              </w:rPr>
              <w:t>22%</w:t>
            </w:r>
          </w:p>
        </w:tc>
      </w:tr>
      <w:tr w:rsidR="00135670" w:rsidRPr="001D70E8" w:rsidTr="006D190D">
        <w:trPr>
          <w:jc w:val="center"/>
        </w:trPr>
        <w:tc>
          <w:tcPr>
            <w:tcW w:w="1875" w:type="dxa"/>
          </w:tcPr>
          <w:p w:rsidR="00135670" w:rsidRPr="001D70E8" w:rsidRDefault="00135670" w:rsidP="006D190D">
            <w:pPr>
              <w:pStyle w:val="NoSpacing"/>
              <w:rPr>
                <w:rFonts w:eastAsia="Times New Roman"/>
                <w:color w:val="auto"/>
                <w:sz w:val="18"/>
                <w:szCs w:val="18"/>
              </w:rPr>
            </w:pPr>
            <w:r w:rsidRPr="001D70E8">
              <w:rPr>
                <w:sz w:val="18"/>
                <w:szCs w:val="18"/>
              </w:rPr>
              <w:t>Teaching</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10</w:t>
            </w:r>
          </w:p>
        </w:tc>
        <w:tc>
          <w:tcPr>
            <w:tcW w:w="756" w:type="dxa"/>
          </w:tcPr>
          <w:p w:rsidR="00135670" w:rsidRPr="001D70E8" w:rsidRDefault="00135670" w:rsidP="006D190D">
            <w:pPr>
              <w:pStyle w:val="NoSpacing"/>
              <w:jc w:val="center"/>
              <w:rPr>
                <w:rFonts w:eastAsia="Times New Roman"/>
                <w:color w:val="auto"/>
                <w:sz w:val="18"/>
                <w:szCs w:val="18"/>
              </w:rPr>
            </w:pPr>
            <w:r w:rsidRPr="001D70E8">
              <w:rPr>
                <w:sz w:val="18"/>
                <w:szCs w:val="18"/>
              </w:rPr>
              <w:t>28%</w:t>
            </w:r>
          </w:p>
        </w:tc>
        <w:tc>
          <w:tcPr>
            <w:tcW w:w="1805" w:type="dxa"/>
          </w:tcPr>
          <w:p w:rsidR="00135670" w:rsidRPr="001D70E8" w:rsidRDefault="00135670" w:rsidP="006D190D">
            <w:pPr>
              <w:pStyle w:val="NoSpacing"/>
              <w:rPr>
                <w:rFonts w:eastAsia="Times New Roman"/>
                <w:color w:val="auto"/>
                <w:sz w:val="18"/>
                <w:szCs w:val="18"/>
              </w:rPr>
            </w:pPr>
            <w:r w:rsidRPr="001D70E8">
              <w:rPr>
                <w:sz w:val="18"/>
                <w:szCs w:val="18"/>
              </w:rPr>
              <w:t>Broadcast Industry Knowledge</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42</w:t>
            </w:r>
          </w:p>
        </w:tc>
        <w:tc>
          <w:tcPr>
            <w:tcW w:w="814" w:type="dxa"/>
          </w:tcPr>
          <w:p w:rsidR="00135670" w:rsidRPr="001D70E8" w:rsidRDefault="00135670" w:rsidP="006D190D">
            <w:pPr>
              <w:pStyle w:val="NoSpacing"/>
              <w:jc w:val="center"/>
              <w:rPr>
                <w:rFonts w:eastAsia="Times New Roman"/>
                <w:color w:val="auto"/>
                <w:sz w:val="18"/>
                <w:szCs w:val="18"/>
              </w:rPr>
            </w:pPr>
            <w:r w:rsidRPr="001D70E8">
              <w:rPr>
                <w:sz w:val="18"/>
                <w:szCs w:val="18"/>
              </w:rPr>
              <w:t>24%</w:t>
            </w:r>
          </w:p>
        </w:tc>
        <w:tc>
          <w:tcPr>
            <w:tcW w:w="1770" w:type="dxa"/>
          </w:tcPr>
          <w:p w:rsidR="00135670" w:rsidRPr="001D70E8" w:rsidRDefault="00135670" w:rsidP="006D190D">
            <w:pPr>
              <w:pStyle w:val="NoSpacing"/>
              <w:rPr>
                <w:rFonts w:eastAsia="Times New Roman"/>
                <w:color w:val="auto"/>
                <w:sz w:val="18"/>
                <w:szCs w:val="18"/>
              </w:rPr>
            </w:pPr>
            <w:r w:rsidRPr="001D70E8">
              <w:rPr>
                <w:sz w:val="18"/>
                <w:szCs w:val="18"/>
              </w:rPr>
              <w:t>Adobe Illustrator</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70</w:t>
            </w:r>
          </w:p>
        </w:tc>
        <w:tc>
          <w:tcPr>
            <w:tcW w:w="825" w:type="dxa"/>
          </w:tcPr>
          <w:p w:rsidR="00135670" w:rsidRPr="001D70E8" w:rsidRDefault="00135670" w:rsidP="006D190D">
            <w:pPr>
              <w:pStyle w:val="NoSpacing"/>
              <w:jc w:val="center"/>
              <w:rPr>
                <w:rFonts w:eastAsia="Times New Roman"/>
                <w:color w:val="auto"/>
                <w:sz w:val="18"/>
                <w:szCs w:val="18"/>
              </w:rPr>
            </w:pPr>
            <w:r w:rsidRPr="001D70E8">
              <w:rPr>
                <w:sz w:val="18"/>
                <w:szCs w:val="18"/>
              </w:rPr>
              <w:t>18%</w:t>
            </w:r>
          </w:p>
        </w:tc>
      </w:tr>
      <w:tr w:rsidR="00135670" w:rsidRPr="001D70E8" w:rsidTr="006D190D">
        <w:trPr>
          <w:jc w:val="center"/>
        </w:trPr>
        <w:tc>
          <w:tcPr>
            <w:tcW w:w="1875" w:type="dxa"/>
          </w:tcPr>
          <w:p w:rsidR="00135670" w:rsidRPr="001D70E8" w:rsidRDefault="00135670" w:rsidP="006D190D">
            <w:pPr>
              <w:pStyle w:val="NoSpacing"/>
              <w:rPr>
                <w:rFonts w:eastAsia="Times New Roman"/>
                <w:color w:val="auto"/>
                <w:sz w:val="18"/>
                <w:szCs w:val="18"/>
              </w:rPr>
            </w:pPr>
            <w:r w:rsidRPr="001D70E8">
              <w:rPr>
                <w:sz w:val="18"/>
                <w:szCs w:val="18"/>
              </w:rPr>
              <w:t>Adobe Aftereffects</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9</w:t>
            </w:r>
          </w:p>
        </w:tc>
        <w:tc>
          <w:tcPr>
            <w:tcW w:w="756" w:type="dxa"/>
          </w:tcPr>
          <w:p w:rsidR="00135670" w:rsidRPr="001D70E8" w:rsidRDefault="00135670" w:rsidP="006D190D">
            <w:pPr>
              <w:pStyle w:val="NoSpacing"/>
              <w:jc w:val="center"/>
              <w:rPr>
                <w:rFonts w:eastAsia="Times New Roman"/>
                <w:color w:val="auto"/>
                <w:sz w:val="18"/>
                <w:szCs w:val="18"/>
              </w:rPr>
            </w:pPr>
            <w:r w:rsidRPr="001D70E8">
              <w:rPr>
                <w:sz w:val="18"/>
                <w:szCs w:val="18"/>
              </w:rPr>
              <w:t>25%</w:t>
            </w:r>
          </w:p>
        </w:tc>
        <w:tc>
          <w:tcPr>
            <w:tcW w:w="1805" w:type="dxa"/>
          </w:tcPr>
          <w:p w:rsidR="00135670" w:rsidRPr="001D70E8" w:rsidRDefault="00135670" w:rsidP="006D190D">
            <w:pPr>
              <w:pStyle w:val="NoSpacing"/>
              <w:rPr>
                <w:rFonts w:eastAsia="Times New Roman"/>
                <w:color w:val="auto"/>
                <w:sz w:val="18"/>
                <w:szCs w:val="18"/>
              </w:rPr>
            </w:pPr>
            <w:r w:rsidRPr="001D70E8">
              <w:rPr>
                <w:sz w:val="18"/>
                <w:szCs w:val="18"/>
              </w:rPr>
              <w:t xml:space="preserve">Adobe </w:t>
            </w:r>
            <w:proofErr w:type="spellStart"/>
            <w:r w:rsidRPr="001D70E8">
              <w:rPr>
                <w:sz w:val="18"/>
                <w:szCs w:val="18"/>
              </w:rPr>
              <w:t>Indesign</w:t>
            </w:r>
            <w:proofErr w:type="spellEnd"/>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33</w:t>
            </w:r>
          </w:p>
        </w:tc>
        <w:tc>
          <w:tcPr>
            <w:tcW w:w="814" w:type="dxa"/>
          </w:tcPr>
          <w:p w:rsidR="00135670" w:rsidRPr="001D70E8" w:rsidRDefault="00135670" w:rsidP="006D190D">
            <w:pPr>
              <w:pStyle w:val="NoSpacing"/>
              <w:jc w:val="center"/>
              <w:rPr>
                <w:rFonts w:eastAsia="Times New Roman"/>
                <w:color w:val="auto"/>
                <w:sz w:val="18"/>
                <w:szCs w:val="18"/>
              </w:rPr>
            </w:pPr>
            <w:r w:rsidRPr="001D70E8">
              <w:rPr>
                <w:sz w:val="18"/>
                <w:szCs w:val="18"/>
              </w:rPr>
              <w:t>19%</w:t>
            </w:r>
          </w:p>
        </w:tc>
        <w:tc>
          <w:tcPr>
            <w:tcW w:w="1770" w:type="dxa"/>
          </w:tcPr>
          <w:p w:rsidR="00135670" w:rsidRPr="001D70E8" w:rsidRDefault="00135670" w:rsidP="006D190D">
            <w:pPr>
              <w:pStyle w:val="NoSpacing"/>
              <w:rPr>
                <w:rFonts w:eastAsia="Times New Roman"/>
                <w:color w:val="auto"/>
                <w:sz w:val="18"/>
                <w:szCs w:val="18"/>
              </w:rPr>
            </w:pPr>
            <w:r w:rsidRPr="001D70E8">
              <w:rPr>
                <w:sz w:val="18"/>
                <w:szCs w:val="18"/>
              </w:rPr>
              <w:t>Digital Photography</w:t>
            </w:r>
          </w:p>
        </w:tc>
        <w:tc>
          <w:tcPr>
            <w:tcW w:w="817" w:type="dxa"/>
          </w:tcPr>
          <w:p w:rsidR="00135670" w:rsidRPr="001D70E8" w:rsidRDefault="00135670" w:rsidP="006D190D">
            <w:pPr>
              <w:pStyle w:val="NoSpacing"/>
              <w:jc w:val="center"/>
              <w:rPr>
                <w:rFonts w:eastAsia="Times New Roman"/>
                <w:color w:val="auto"/>
                <w:sz w:val="18"/>
                <w:szCs w:val="18"/>
              </w:rPr>
            </w:pPr>
            <w:r w:rsidRPr="001D70E8">
              <w:rPr>
                <w:sz w:val="18"/>
                <w:szCs w:val="18"/>
              </w:rPr>
              <w:t>70</w:t>
            </w:r>
          </w:p>
        </w:tc>
        <w:tc>
          <w:tcPr>
            <w:tcW w:w="825" w:type="dxa"/>
          </w:tcPr>
          <w:p w:rsidR="00135670" w:rsidRPr="001D70E8" w:rsidRDefault="00135670" w:rsidP="006D190D">
            <w:pPr>
              <w:pStyle w:val="NoSpacing"/>
              <w:jc w:val="center"/>
              <w:rPr>
                <w:rFonts w:eastAsia="Times New Roman"/>
                <w:color w:val="auto"/>
                <w:sz w:val="18"/>
                <w:szCs w:val="18"/>
              </w:rPr>
            </w:pPr>
            <w:r w:rsidRPr="001D70E8">
              <w:rPr>
                <w:sz w:val="18"/>
                <w:szCs w:val="18"/>
              </w:rPr>
              <w:t>18%</w:t>
            </w:r>
          </w:p>
        </w:tc>
      </w:tr>
    </w:tbl>
    <w:p w:rsidR="00135670" w:rsidRDefault="00135670" w:rsidP="00135670">
      <w:pPr>
        <w:rPr>
          <w:rFonts w:eastAsia="Times New Roman"/>
        </w:rPr>
      </w:pPr>
    </w:p>
    <w:p w:rsidR="00135670" w:rsidRDefault="00135670" w:rsidP="00135670">
      <w:pPr>
        <w:pStyle w:val="NoSpacing"/>
        <w:rPr>
          <w:rFonts w:eastAsia="Times New Roman"/>
          <w:color w:val="auto"/>
        </w:rPr>
      </w:pPr>
      <w:r>
        <w:rPr>
          <w:rFonts w:eastAsia="Times New Roman"/>
          <w:color w:val="auto"/>
        </w:rPr>
        <w:t xml:space="preserve">Exhibit 4 shows the top titles for all digital media </w:t>
      </w:r>
      <w:r w:rsidRPr="00275757">
        <w:rPr>
          <w:rFonts w:eastAsia="Times New Roman"/>
          <w:color w:val="auto"/>
        </w:rPr>
        <w:t>related jobs</w:t>
      </w:r>
      <w:r>
        <w:rPr>
          <w:rFonts w:eastAsia="Times New Roman"/>
          <w:color w:val="auto"/>
        </w:rPr>
        <w:t xml:space="preserve"> postings in North/Far North region</w:t>
      </w:r>
      <w:r w:rsidRPr="00275757">
        <w:rPr>
          <w:rFonts w:eastAsia="Times New Roman"/>
          <w:color w:val="auto"/>
        </w:rPr>
        <w:t xml:space="preserve">. </w:t>
      </w:r>
    </w:p>
    <w:p w:rsidR="00135670" w:rsidRPr="00AB6D01" w:rsidRDefault="00135670" w:rsidP="00135670">
      <w:pPr>
        <w:pStyle w:val="NoSpacing"/>
        <w:rPr>
          <w:rFonts w:eastAsia="Times New Roman"/>
          <w:color w:val="auto"/>
        </w:rPr>
      </w:pPr>
    </w:p>
    <w:p w:rsidR="00135670" w:rsidRPr="001D70E8" w:rsidRDefault="00135670" w:rsidP="00135670">
      <w:pPr>
        <w:pStyle w:val="NoSpacing"/>
        <w:rPr>
          <w:b/>
          <w:color w:val="auto"/>
        </w:rPr>
      </w:pPr>
      <w:r>
        <w:rPr>
          <w:b/>
          <w:color w:val="auto"/>
        </w:rPr>
        <w:t>Exhibit 4: Top titles for all digital media</w:t>
      </w:r>
      <w:r>
        <w:rPr>
          <w:b/>
          <w:bdr w:val="none" w:sz="0" w:space="0" w:color="auto" w:frame="1"/>
          <w:shd w:val="clear" w:color="auto" w:fill="FFFFFF"/>
        </w:rPr>
        <w:t xml:space="preserve"> j</w:t>
      </w:r>
      <w:r>
        <w:rPr>
          <w:b/>
          <w:color w:val="auto"/>
        </w:rPr>
        <w:t>ob postings in the North/Far North</w:t>
      </w:r>
      <w:r w:rsidRPr="003224DB">
        <w:rPr>
          <w:rStyle w:val="FootnoteReference"/>
          <w:b/>
          <w:color w:val="auto"/>
        </w:rPr>
        <w:footnoteReference w:id="7"/>
      </w:r>
    </w:p>
    <w:tbl>
      <w:tblPr>
        <w:tblW w:w="4991" w:type="pct"/>
        <w:tblBorders>
          <w:top w:val="single" w:sz="4" w:space="0" w:color="auto"/>
          <w:left w:val="single" w:sz="4" w:space="0" w:color="auto"/>
          <w:bottom w:val="single" w:sz="4" w:space="0" w:color="auto"/>
          <w:right w:val="single" w:sz="4" w:space="0" w:color="auto"/>
          <w:insideH w:val="single" w:sz="4" w:space="0" w:color="A6A6A6" w:themeColor="background1" w:themeShade="A6"/>
        </w:tblBorders>
        <w:tblLayout w:type="fixed"/>
        <w:tblLook w:val="04A0" w:firstRow="1" w:lastRow="0" w:firstColumn="1" w:lastColumn="0" w:noHBand="0" w:noVBand="1"/>
      </w:tblPr>
      <w:tblGrid>
        <w:gridCol w:w="6638"/>
        <w:gridCol w:w="1476"/>
        <w:gridCol w:w="1219"/>
      </w:tblGrid>
      <w:tr w:rsidR="00135670" w:rsidRPr="005C5B81" w:rsidTr="006D190D">
        <w:trPr>
          <w:trHeight w:val="296"/>
        </w:trPr>
        <w:tc>
          <w:tcPr>
            <w:tcW w:w="3556" w:type="pct"/>
            <w:shd w:val="clear" w:color="auto" w:fill="5B9BD5" w:themeFill="accent1"/>
            <w:vAlign w:val="center"/>
            <w:hideMark/>
          </w:tcPr>
          <w:p w:rsidR="00135670" w:rsidRPr="005C5B81" w:rsidRDefault="00135670" w:rsidP="006D190D">
            <w:pPr>
              <w:jc w:val="center"/>
              <w:rPr>
                <w:rFonts w:eastAsia="Times New Roman"/>
                <w:b/>
                <w:bCs/>
                <w:color w:val="FFFFFF" w:themeColor="background1"/>
                <w:sz w:val="20"/>
                <w:szCs w:val="20"/>
              </w:rPr>
            </w:pPr>
            <w:r w:rsidRPr="005C5B81">
              <w:rPr>
                <w:rFonts w:eastAsia="Times New Roman"/>
                <w:b/>
                <w:bCs/>
                <w:color w:val="FFFFFF" w:themeColor="background1"/>
                <w:sz w:val="20"/>
                <w:szCs w:val="20"/>
              </w:rPr>
              <w:t>Top Titles</w:t>
            </w:r>
          </w:p>
        </w:tc>
        <w:tc>
          <w:tcPr>
            <w:tcW w:w="791" w:type="pct"/>
            <w:shd w:val="clear" w:color="auto" w:fill="5B9BD5" w:themeFill="accent1"/>
            <w:vAlign w:val="center"/>
          </w:tcPr>
          <w:p w:rsidR="00135670" w:rsidRPr="005C5B81" w:rsidRDefault="00135670" w:rsidP="006D190D">
            <w:pPr>
              <w:jc w:val="center"/>
              <w:rPr>
                <w:rFonts w:eastAsia="Times New Roman"/>
                <w:b/>
                <w:bCs/>
                <w:color w:val="FFFFFF" w:themeColor="background1"/>
                <w:sz w:val="20"/>
                <w:szCs w:val="20"/>
              </w:rPr>
            </w:pPr>
            <w:r w:rsidRPr="005C5B81">
              <w:rPr>
                <w:rFonts w:eastAsia="Times New Roman"/>
                <w:b/>
                <w:bCs/>
                <w:color w:val="FFFFFF" w:themeColor="background1"/>
                <w:sz w:val="20"/>
                <w:szCs w:val="20"/>
              </w:rPr>
              <w:t>Number</w:t>
            </w:r>
          </w:p>
        </w:tc>
        <w:tc>
          <w:tcPr>
            <w:tcW w:w="653" w:type="pct"/>
            <w:shd w:val="clear" w:color="auto" w:fill="5B9BD5" w:themeFill="accent1"/>
            <w:vAlign w:val="center"/>
          </w:tcPr>
          <w:p w:rsidR="00135670" w:rsidRPr="005C5B81" w:rsidRDefault="00135670" w:rsidP="006D190D">
            <w:pPr>
              <w:jc w:val="center"/>
              <w:rPr>
                <w:rFonts w:eastAsia="Times New Roman"/>
                <w:b/>
                <w:bCs/>
                <w:color w:val="FFFFFF" w:themeColor="background1"/>
                <w:sz w:val="20"/>
                <w:szCs w:val="20"/>
              </w:rPr>
            </w:pPr>
            <w:r w:rsidRPr="005C5B81">
              <w:rPr>
                <w:rFonts w:eastAsia="Times New Roman"/>
                <w:b/>
                <w:bCs/>
                <w:color w:val="FFFFFF" w:themeColor="background1"/>
                <w:sz w:val="20"/>
                <w:szCs w:val="20"/>
              </w:rPr>
              <w:t xml:space="preserve">Percent </w:t>
            </w:r>
          </w:p>
        </w:tc>
      </w:tr>
      <w:tr w:rsidR="00135670" w:rsidRPr="005C5B81" w:rsidTr="006D190D">
        <w:trPr>
          <w:trHeight w:val="233"/>
        </w:trPr>
        <w:tc>
          <w:tcPr>
            <w:tcW w:w="3556" w:type="pct"/>
            <w:noWrap/>
          </w:tcPr>
          <w:p w:rsidR="00135670" w:rsidRPr="005C5B81" w:rsidRDefault="00135670" w:rsidP="006D190D">
            <w:pPr>
              <w:rPr>
                <w:rFonts w:eastAsia="Times New Roman"/>
                <w:sz w:val="20"/>
                <w:szCs w:val="20"/>
              </w:rPr>
            </w:pPr>
            <w:r w:rsidRPr="005C5B81">
              <w:rPr>
                <w:sz w:val="20"/>
                <w:szCs w:val="20"/>
              </w:rPr>
              <w:t>Graphic Designer</w:t>
            </w:r>
          </w:p>
        </w:tc>
        <w:tc>
          <w:tcPr>
            <w:tcW w:w="791" w:type="pct"/>
          </w:tcPr>
          <w:p w:rsidR="00135670" w:rsidRPr="005C5B81" w:rsidRDefault="00135670" w:rsidP="006D190D">
            <w:pPr>
              <w:jc w:val="center"/>
              <w:rPr>
                <w:rFonts w:eastAsia="Times New Roman"/>
                <w:sz w:val="20"/>
                <w:szCs w:val="20"/>
              </w:rPr>
            </w:pPr>
            <w:r w:rsidRPr="005C5B81">
              <w:rPr>
                <w:sz w:val="20"/>
                <w:szCs w:val="20"/>
              </w:rPr>
              <w:t>40</w:t>
            </w:r>
          </w:p>
        </w:tc>
        <w:tc>
          <w:tcPr>
            <w:tcW w:w="653" w:type="pct"/>
          </w:tcPr>
          <w:p w:rsidR="00135670" w:rsidRPr="005C5B81" w:rsidRDefault="00135670" w:rsidP="006D190D">
            <w:pPr>
              <w:jc w:val="center"/>
              <w:rPr>
                <w:rFonts w:eastAsia="Times New Roman"/>
                <w:sz w:val="20"/>
                <w:szCs w:val="20"/>
              </w:rPr>
            </w:pPr>
            <w:r w:rsidRPr="005C5B81">
              <w:rPr>
                <w:sz w:val="20"/>
                <w:szCs w:val="20"/>
              </w:rPr>
              <w:t>4.3%</w:t>
            </w:r>
          </w:p>
        </w:tc>
      </w:tr>
      <w:tr w:rsidR="00135670" w:rsidRPr="005C5B81" w:rsidTr="006D190D">
        <w:trPr>
          <w:trHeight w:val="233"/>
        </w:trPr>
        <w:tc>
          <w:tcPr>
            <w:tcW w:w="3556" w:type="pct"/>
            <w:noWrap/>
          </w:tcPr>
          <w:p w:rsidR="00135670" w:rsidRPr="005C5B81" w:rsidRDefault="00135670" w:rsidP="006D190D">
            <w:pPr>
              <w:rPr>
                <w:rFonts w:eastAsia="Times New Roman"/>
                <w:sz w:val="20"/>
                <w:szCs w:val="20"/>
              </w:rPr>
            </w:pPr>
            <w:r w:rsidRPr="005C5B81">
              <w:rPr>
                <w:sz w:val="20"/>
                <w:szCs w:val="20"/>
              </w:rPr>
              <w:t>Marketing Associate</w:t>
            </w:r>
          </w:p>
        </w:tc>
        <w:tc>
          <w:tcPr>
            <w:tcW w:w="791" w:type="pct"/>
          </w:tcPr>
          <w:p w:rsidR="00135670" w:rsidRPr="005C5B81" w:rsidRDefault="00135670" w:rsidP="006D190D">
            <w:pPr>
              <w:jc w:val="center"/>
              <w:rPr>
                <w:rFonts w:eastAsia="Times New Roman"/>
                <w:sz w:val="20"/>
                <w:szCs w:val="20"/>
              </w:rPr>
            </w:pPr>
            <w:r w:rsidRPr="005C5B81">
              <w:rPr>
                <w:sz w:val="20"/>
                <w:szCs w:val="20"/>
              </w:rPr>
              <w:t>37</w:t>
            </w:r>
          </w:p>
        </w:tc>
        <w:tc>
          <w:tcPr>
            <w:tcW w:w="653" w:type="pct"/>
          </w:tcPr>
          <w:p w:rsidR="00135670" w:rsidRPr="005C5B81" w:rsidRDefault="00135670" w:rsidP="006D190D">
            <w:pPr>
              <w:jc w:val="center"/>
              <w:rPr>
                <w:rFonts w:eastAsia="Times New Roman"/>
                <w:sz w:val="20"/>
                <w:szCs w:val="20"/>
              </w:rPr>
            </w:pPr>
            <w:r w:rsidRPr="005C5B81">
              <w:rPr>
                <w:sz w:val="20"/>
                <w:szCs w:val="20"/>
              </w:rPr>
              <w:t>4.0%</w:t>
            </w:r>
          </w:p>
        </w:tc>
      </w:tr>
      <w:tr w:rsidR="00135670" w:rsidRPr="005C5B81" w:rsidTr="006D190D">
        <w:trPr>
          <w:trHeight w:val="233"/>
        </w:trPr>
        <w:tc>
          <w:tcPr>
            <w:tcW w:w="3556" w:type="pct"/>
            <w:noWrap/>
          </w:tcPr>
          <w:p w:rsidR="00135670" w:rsidRPr="005C5B81" w:rsidRDefault="00135670" w:rsidP="006D190D">
            <w:pPr>
              <w:rPr>
                <w:rFonts w:eastAsia="Times New Roman"/>
                <w:sz w:val="20"/>
                <w:szCs w:val="20"/>
              </w:rPr>
            </w:pPr>
            <w:r w:rsidRPr="005C5B81">
              <w:rPr>
                <w:sz w:val="20"/>
                <w:szCs w:val="20"/>
              </w:rPr>
              <w:t>Administrative Assistant</w:t>
            </w:r>
          </w:p>
        </w:tc>
        <w:tc>
          <w:tcPr>
            <w:tcW w:w="791" w:type="pct"/>
          </w:tcPr>
          <w:p w:rsidR="00135670" w:rsidRPr="005C5B81" w:rsidRDefault="00135670" w:rsidP="006D190D">
            <w:pPr>
              <w:jc w:val="center"/>
              <w:rPr>
                <w:rFonts w:eastAsia="Times New Roman"/>
                <w:sz w:val="20"/>
                <w:szCs w:val="20"/>
              </w:rPr>
            </w:pPr>
            <w:r w:rsidRPr="005C5B81">
              <w:rPr>
                <w:sz w:val="20"/>
                <w:szCs w:val="20"/>
              </w:rPr>
              <w:t>30</w:t>
            </w:r>
          </w:p>
        </w:tc>
        <w:tc>
          <w:tcPr>
            <w:tcW w:w="653" w:type="pct"/>
          </w:tcPr>
          <w:p w:rsidR="00135670" w:rsidRPr="005C5B81" w:rsidRDefault="00135670" w:rsidP="006D190D">
            <w:pPr>
              <w:jc w:val="center"/>
              <w:rPr>
                <w:rFonts w:eastAsia="Times New Roman"/>
                <w:sz w:val="20"/>
                <w:szCs w:val="20"/>
              </w:rPr>
            </w:pPr>
            <w:r w:rsidRPr="005C5B81">
              <w:rPr>
                <w:sz w:val="20"/>
                <w:szCs w:val="20"/>
              </w:rPr>
              <w:t>3.3%</w:t>
            </w:r>
          </w:p>
        </w:tc>
      </w:tr>
      <w:tr w:rsidR="00135670" w:rsidRPr="005C5B81" w:rsidTr="006D190D">
        <w:trPr>
          <w:trHeight w:val="233"/>
        </w:trPr>
        <w:tc>
          <w:tcPr>
            <w:tcW w:w="3556" w:type="pct"/>
            <w:noWrap/>
          </w:tcPr>
          <w:p w:rsidR="00135670" w:rsidRPr="005C5B81" w:rsidRDefault="00135670" w:rsidP="006D190D">
            <w:pPr>
              <w:rPr>
                <w:rFonts w:eastAsia="Times New Roman" w:cs="Arial"/>
                <w:color w:val="FF0000"/>
                <w:sz w:val="20"/>
                <w:szCs w:val="20"/>
              </w:rPr>
            </w:pPr>
            <w:r w:rsidRPr="005C5B81">
              <w:rPr>
                <w:sz w:val="20"/>
                <w:szCs w:val="20"/>
              </w:rPr>
              <w:t>Web Designer</w:t>
            </w:r>
          </w:p>
        </w:tc>
        <w:tc>
          <w:tcPr>
            <w:tcW w:w="791" w:type="pct"/>
          </w:tcPr>
          <w:p w:rsidR="00135670" w:rsidRPr="005C5B81" w:rsidRDefault="00135670" w:rsidP="006D190D">
            <w:pPr>
              <w:jc w:val="center"/>
              <w:rPr>
                <w:rFonts w:eastAsia="Times New Roman"/>
                <w:sz w:val="20"/>
                <w:szCs w:val="20"/>
              </w:rPr>
            </w:pPr>
            <w:r w:rsidRPr="005C5B81">
              <w:rPr>
                <w:sz w:val="20"/>
                <w:szCs w:val="20"/>
              </w:rPr>
              <w:t>19</w:t>
            </w:r>
          </w:p>
        </w:tc>
        <w:tc>
          <w:tcPr>
            <w:tcW w:w="653" w:type="pct"/>
          </w:tcPr>
          <w:p w:rsidR="00135670" w:rsidRPr="005C5B81" w:rsidRDefault="00135670" w:rsidP="006D190D">
            <w:pPr>
              <w:jc w:val="center"/>
              <w:rPr>
                <w:rFonts w:eastAsia="Times New Roman"/>
                <w:sz w:val="20"/>
                <w:szCs w:val="20"/>
              </w:rPr>
            </w:pPr>
            <w:r w:rsidRPr="005C5B81">
              <w:rPr>
                <w:sz w:val="20"/>
                <w:szCs w:val="20"/>
              </w:rPr>
              <w:t>2.1%</w:t>
            </w:r>
          </w:p>
        </w:tc>
      </w:tr>
      <w:tr w:rsidR="00135670" w:rsidRPr="005C5B81" w:rsidTr="006D190D">
        <w:trPr>
          <w:trHeight w:val="251"/>
        </w:trPr>
        <w:tc>
          <w:tcPr>
            <w:tcW w:w="3556" w:type="pct"/>
            <w:noWrap/>
          </w:tcPr>
          <w:p w:rsidR="00135670" w:rsidRPr="005C5B81" w:rsidRDefault="00135670" w:rsidP="006D190D">
            <w:pPr>
              <w:rPr>
                <w:rFonts w:eastAsia="Times New Roman" w:cs="Arial"/>
                <w:color w:val="FF0000"/>
                <w:sz w:val="20"/>
                <w:szCs w:val="20"/>
              </w:rPr>
            </w:pPr>
            <w:r w:rsidRPr="005C5B81">
              <w:rPr>
                <w:sz w:val="20"/>
                <w:szCs w:val="20"/>
              </w:rPr>
              <w:t>Product Tester</w:t>
            </w:r>
          </w:p>
        </w:tc>
        <w:tc>
          <w:tcPr>
            <w:tcW w:w="791" w:type="pct"/>
          </w:tcPr>
          <w:p w:rsidR="00135670" w:rsidRPr="005C5B81" w:rsidRDefault="00135670" w:rsidP="006D190D">
            <w:pPr>
              <w:jc w:val="center"/>
              <w:rPr>
                <w:rFonts w:eastAsia="Times New Roman"/>
                <w:sz w:val="20"/>
                <w:szCs w:val="20"/>
              </w:rPr>
            </w:pPr>
            <w:r w:rsidRPr="005C5B81">
              <w:rPr>
                <w:sz w:val="20"/>
                <w:szCs w:val="20"/>
              </w:rPr>
              <w:t>18</w:t>
            </w:r>
          </w:p>
        </w:tc>
        <w:tc>
          <w:tcPr>
            <w:tcW w:w="653" w:type="pct"/>
          </w:tcPr>
          <w:p w:rsidR="00135670" w:rsidRPr="005C5B81" w:rsidRDefault="00135670" w:rsidP="006D190D">
            <w:pPr>
              <w:jc w:val="center"/>
              <w:rPr>
                <w:rFonts w:eastAsia="Times New Roman"/>
                <w:sz w:val="20"/>
                <w:szCs w:val="20"/>
              </w:rPr>
            </w:pPr>
            <w:r w:rsidRPr="005C5B81">
              <w:rPr>
                <w:sz w:val="20"/>
                <w:szCs w:val="20"/>
              </w:rPr>
              <w:t>2.0%</w:t>
            </w:r>
          </w:p>
        </w:tc>
      </w:tr>
      <w:tr w:rsidR="00135670" w:rsidRPr="005C5B81" w:rsidTr="006D190D">
        <w:trPr>
          <w:trHeight w:val="260"/>
        </w:trPr>
        <w:tc>
          <w:tcPr>
            <w:tcW w:w="3556" w:type="pct"/>
            <w:noWrap/>
          </w:tcPr>
          <w:p w:rsidR="00135670" w:rsidRPr="005C5B81" w:rsidRDefault="00135670" w:rsidP="006D190D">
            <w:pPr>
              <w:rPr>
                <w:rFonts w:eastAsia="Times New Roman" w:cs="Arial"/>
                <w:color w:val="FF0000"/>
                <w:sz w:val="20"/>
                <w:szCs w:val="20"/>
              </w:rPr>
            </w:pPr>
            <w:r w:rsidRPr="005C5B81">
              <w:rPr>
                <w:sz w:val="20"/>
                <w:szCs w:val="20"/>
              </w:rPr>
              <w:t>Web Developer</w:t>
            </w:r>
          </w:p>
        </w:tc>
        <w:tc>
          <w:tcPr>
            <w:tcW w:w="791" w:type="pct"/>
          </w:tcPr>
          <w:p w:rsidR="00135670" w:rsidRPr="005C5B81" w:rsidRDefault="00135670" w:rsidP="006D190D">
            <w:pPr>
              <w:jc w:val="center"/>
              <w:rPr>
                <w:rFonts w:eastAsia="Times New Roman"/>
                <w:sz w:val="20"/>
                <w:szCs w:val="20"/>
              </w:rPr>
            </w:pPr>
            <w:r w:rsidRPr="005C5B81">
              <w:rPr>
                <w:sz w:val="20"/>
                <w:szCs w:val="20"/>
              </w:rPr>
              <w:t>16</w:t>
            </w:r>
          </w:p>
        </w:tc>
        <w:tc>
          <w:tcPr>
            <w:tcW w:w="653" w:type="pct"/>
          </w:tcPr>
          <w:p w:rsidR="00135670" w:rsidRPr="005C5B81" w:rsidRDefault="00135670" w:rsidP="006D190D">
            <w:pPr>
              <w:jc w:val="center"/>
              <w:rPr>
                <w:rFonts w:eastAsia="Times New Roman"/>
                <w:sz w:val="20"/>
                <w:szCs w:val="20"/>
              </w:rPr>
            </w:pPr>
            <w:r w:rsidRPr="005C5B81">
              <w:rPr>
                <w:sz w:val="20"/>
                <w:szCs w:val="20"/>
              </w:rPr>
              <w:t>1.7%</w:t>
            </w:r>
          </w:p>
        </w:tc>
      </w:tr>
      <w:tr w:rsidR="00135670" w:rsidRPr="005C5B81" w:rsidTr="006D190D">
        <w:trPr>
          <w:trHeight w:val="206"/>
        </w:trPr>
        <w:tc>
          <w:tcPr>
            <w:tcW w:w="3556" w:type="pct"/>
            <w:noWrap/>
          </w:tcPr>
          <w:p w:rsidR="00135670" w:rsidRPr="005C5B81" w:rsidRDefault="00135670" w:rsidP="006D190D">
            <w:pPr>
              <w:rPr>
                <w:rFonts w:eastAsia="Times New Roman" w:cs="Arial"/>
                <w:color w:val="FF0000"/>
                <w:sz w:val="20"/>
                <w:szCs w:val="20"/>
              </w:rPr>
            </w:pPr>
            <w:r w:rsidRPr="005C5B81">
              <w:rPr>
                <w:sz w:val="20"/>
                <w:szCs w:val="20"/>
              </w:rPr>
              <w:t>Student Assistant</w:t>
            </w:r>
          </w:p>
        </w:tc>
        <w:tc>
          <w:tcPr>
            <w:tcW w:w="791" w:type="pct"/>
          </w:tcPr>
          <w:p w:rsidR="00135670" w:rsidRPr="005C5B81" w:rsidRDefault="00135670" w:rsidP="006D190D">
            <w:pPr>
              <w:jc w:val="center"/>
              <w:rPr>
                <w:rFonts w:eastAsia="Times New Roman"/>
                <w:sz w:val="20"/>
                <w:szCs w:val="20"/>
              </w:rPr>
            </w:pPr>
            <w:r w:rsidRPr="005C5B81">
              <w:rPr>
                <w:sz w:val="20"/>
                <w:szCs w:val="20"/>
              </w:rPr>
              <w:t>15</w:t>
            </w:r>
          </w:p>
        </w:tc>
        <w:tc>
          <w:tcPr>
            <w:tcW w:w="653" w:type="pct"/>
          </w:tcPr>
          <w:p w:rsidR="00135670" w:rsidRPr="005C5B81" w:rsidRDefault="00135670" w:rsidP="006D190D">
            <w:pPr>
              <w:jc w:val="center"/>
              <w:rPr>
                <w:rFonts w:eastAsia="Times New Roman"/>
                <w:sz w:val="20"/>
                <w:szCs w:val="20"/>
              </w:rPr>
            </w:pPr>
            <w:r w:rsidRPr="005C5B81">
              <w:rPr>
                <w:sz w:val="20"/>
                <w:szCs w:val="20"/>
              </w:rPr>
              <w:t>1.6%</w:t>
            </w:r>
          </w:p>
        </w:tc>
      </w:tr>
      <w:tr w:rsidR="00135670" w:rsidRPr="005C5B81" w:rsidTr="006D190D">
        <w:trPr>
          <w:trHeight w:val="224"/>
        </w:trPr>
        <w:tc>
          <w:tcPr>
            <w:tcW w:w="3556" w:type="pct"/>
            <w:noWrap/>
          </w:tcPr>
          <w:p w:rsidR="00135670" w:rsidRPr="005C5B81" w:rsidRDefault="00135670" w:rsidP="006D190D">
            <w:pPr>
              <w:rPr>
                <w:rFonts w:eastAsia="Times New Roman" w:cs="Arial"/>
                <w:color w:val="FF0000"/>
                <w:sz w:val="20"/>
                <w:szCs w:val="20"/>
              </w:rPr>
            </w:pPr>
            <w:r w:rsidRPr="005C5B81">
              <w:rPr>
                <w:sz w:val="20"/>
                <w:szCs w:val="20"/>
              </w:rPr>
              <w:t>Administrative Coordinator</w:t>
            </w:r>
          </w:p>
        </w:tc>
        <w:tc>
          <w:tcPr>
            <w:tcW w:w="791" w:type="pct"/>
          </w:tcPr>
          <w:p w:rsidR="00135670" w:rsidRPr="005C5B81" w:rsidRDefault="00135670" w:rsidP="006D190D">
            <w:pPr>
              <w:jc w:val="center"/>
              <w:rPr>
                <w:rFonts w:eastAsia="Times New Roman"/>
                <w:sz w:val="20"/>
                <w:szCs w:val="20"/>
              </w:rPr>
            </w:pPr>
            <w:r w:rsidRPr="005C5B81">
              <w:rPr>
                <w:sz w:val="20"/>
                <w:szCs w:val="20"/>
              </w:rPr>
              <w:t>13</w:t>
            </w:r>
          </w:p>
        </w:tc>
        <w:tc>
          <w:tcPr>
            <w:tcW w:w="653" w:type="pct"/>
          </w:tcPr>
          <w:p w:rsidR="00135670" w:rsidRPr="005C5B81" w:rsidRDefault="00135670" w:rsidP="006D190D">
            <w:pPr>
              <w:jc w:val="center"/>
              <w:rPr>
                <w:rFonts w:eastAsia="Times New Roman"/>
                <w:sz w:val="20"/>
                <w:szCs w:val="20"/>
              </w:rPr>
            </w:pPr>
            <w:r w:rsidRPr="005C5B81">
              <w:rPr>
                <w:sz w:val="20"/>
                <w:szCs w:val="20"/>
              </w:rPr>
              <w:t>1.4%</w:t>
            </w:r>
          </w:p>
        </w:tc>
      </w:tr>
    </w:tbl>
    <w:p w:rsidR="00135670" w:rsidRDefault="00135670" w:rsidP="00135670">
      <w:pPr>
        <w:rPr>
          <w:rFonts w:eastAsia="Times New Roman"/>
        </w:rPr>
      </w:pPr>
    </w:p>
    <w:p w:rsidR="00135670" w:rsidRDefault="00135670" w:rsidP="00135670">
      <w:pPr>
        <w:rPr>
          <w:b/>
        </w:rPr>
      </w:pPr>
      <w:r>
        <w:rPr>
          <w:rFonts w:eastAsia="Times New Roman"/>
        </w:rPr>
        <w:t>Exhibit 5 shows the counties where digital media job postings are located in the North/Far North region</w:t>
      </w:r>
      <w:r w:rsidRPr="00275757">
        <w:rPr>
          <w:rFonts w:eastAsia="Times New Roman"/>
        </w:rPr>
        <w:t>.</w:t>
      </w:r>
    </w:p>
    <w:p w:rsidR="00135670" w:rsidRDefault="00135670" w:rsidP="00135670">
      <w:pPr>
        <w:pStyle w:val="NoSpacing"/>
        <w:rPr>
          <w:b/>
          <w:color w:val="auto"/>
        </w:rPr>
      </w:pPr>
    </w:p>
    <w:p w:rsidR="00135670" w:rsidRPr="003224DB" w:rsidRDefault="00135670" w:rsidP="00135670">
      <w:pPr>
        <w:pStyle w:val="NoSpacing"/>
        <w:rPr>
          <w:rFonts w:eastAsia="Times New Roman"/>
          <w:color w:val="auto"/>
        </w:rPr>
      </w:pPr>
      <w:r>
        <w:rPr>
          <w:b/>
          <w:color w:val="auto"/>
        </w:rPr>
        <w:t>Exhibit 5: Top counties</w:t>
      </w:r>
      <w:r w:rsidRPr="003224DB">
        <w:rPr>
          <w:b/>
          <w:color w:val="auto"/>
        </w:rPr>
        <w:t xml:space="preserve"> </w:t>
      </w:r>
      <w:r>
        <w:rPr>
          <w:b/>
          <w:color w:val="auto"/>
        </w:rPr>
        <w:t>listed in</w:t>
      </w:r>
      <w:r w:rsidRPr="003224DB">
        <w:rPr>
          <w:b/>
          <w:color w:val="auto"/>
        </w:rPr>
        <w:t xml:space="preserve"> </w:t>
      </w:r>
      <w:r>
        <w:rPr>
          <w:b/>
          <w:color w:val="auto"/>
        </w:rPr>
        <w:t>all digital media job postings in the North/Far North</w:t>
      </w:r>
      <w:r w:rsidRPr="003224DB">
        <w:rPr>
          <w:rStyle w:val="FootnoteReference"/>
          <w:b/>
          <w:color w:val="auto"/>
        </w:rPr>
        <w:footnoteReference w:id="8"/>
      </w:r>
    </w:p>
    <w:p w:rsidR="00135670" w:rsidRDefault="00135670" w:rsidP="00135670">
      <w:pPr>
        <w:rPr>
          <w:b/>
          <w:sz w:val="28"/>
          <w:szCs w:val="28"/>
        </w:rPr>
      </w:pPr>
      <w:r>
        <w:rPr>
          <w:noProof/>
          <w:lang w:eastAsia="en-US"/>
        </w:rPr>
        <w:lastRenderedPageBreak/>
        <w:drawing>
          <wp:inline distT="0" distB="0" distL="0" distR="0" wp14:anchorId="589370CB" wp14:editId="2B5B0386">
            <wp:extent cx="6400800" cy="27432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5670" w:rsidRDefault="00135670" w:rsidP="00135670">
      <w:pPr>
        <w:rPr>
          <w:b/>
          <w:sz w:val="28"/>
          <w:szCs w:val="28"/>
        </w:rPr>
      </w:pPr>
    </w:p>
    <w:p w:rsidR="00135670" w:rsidRPr="000E21B8" w:rsidRDefault="00135670" w:rsidP="00135670">
      <w:pPr>
        <w:pStyle w:val="NoSpacing"/>
        <w:rPr>
          <w:b/>
          <w:sz w:val="28"/>
          <w:szCs w:val="28"/>
        </w:rPr>
      </w:pPr>
      <w:r>
        <w:rPr>
          <w:b/>
          <w:sz w:val="28"/>
          <w:szCs w:val="28"/>
        </w:rPr>
        <w:t>Wages</w:t>
      </w:r>
    </w:p>
    <w:p w:rsidR="00135670" w:rsidRDefault="00135670" w:rsidP="00135670">
      <w:pPr>
        <w:pStyle w:val="NoSpacing"/>
      </w:pPr>
      <w:r>
        <w:t>Digital Media is a wide reaching industry with occupations that span a broad range of jobs. For this review, COE selected six</w:t>
      </w:r>
      <w:r w:rsidRPr="00A61612">
        <w:t xml:space="preserve"> </w:t>
      </w:r>
      <w:r>
        <w:t>Standard Occupational Classification (</w:t>
      </w:r>
      <w:r w:rsidRPr="00A61612">
        <w:t>SOC</w:t>
      </w:r>
      <w:r>
        <w:t>)</w:t>
      </w:r>
      <w:r w:rsidRPr="00A61612">
        <w:t xml:space="preserve"> codes </w:t>
      </w:r>
      <w:r>
        <w:t xml:space="preserve">that most closely relate to the program curriculum at College of the Redwoods: </w:t>
      </w:r>
    </w:p>
    <w:p w:rsidR="00135670" w:rsidRDefault="00135670" w:rsidP="00135670">
      <w:pPr>
        <w:pStyle w:val="NoSpacing"/>
        <w:numPr>
          <w:ilvl w:val="0"/>
          <w:numId w:val="3"/>
        </w:numPr>
      </w:pPr>
      <w:r>
        <w:t>Audio and Video Techs (27-4011)</w:t>
      </w:r>
    </w:p>
    <w:p w:rsidR="00135670" w:rsidRDefault="00135670" w:rsidP="00135670">
      <w:pPr>
        <w:pStyle w:val="NoSpacing"/>
        <w:numPr>
          <w:ilvl w:val="0"/>
          <w:numId w:val="3"/>
        </w:numPr>
      </w:pPr>
      <w:r>
        <w:t>Broadcast Technicians (27-4012)</w:t>
      </w:r>
    </w:p>
    <w:p w:rsidR="00135670" w:rsidRDefault="00135670" w:rsidP="00135670">
      <w:pPr>
        <w:pStyle w:val="NoSpacing"/>
        <w:numPr>
          <w:ilvl w:val="0"/>
          <w:numId w:val="3"/>
        </w:numPr>
      </w:pPr>
      <w:r>
        <w:t>Multimedia Artists and Animators (27-1014)</w:t>
      </w:r>
    </w:p>
    <w:p w:rsidR="00135670" w:rsidRDefault="00135670" w:rsidP="00135670">
      <w:pPr>
        <w:pStyle w:val="NoSpacing"/>
        <w:numPr>
          <w:ilvl w:val="0"/>
          <w:numId w:val="3"/>
        </w:numPr>
      </w:pPr>
      <w:r>
        <w:t>Film and Video Editors (27-4032)</w:t>
      </w:r>
    </w:p>
    <w:p w:rsidR="00135670" w:rsidRDefault="00135670" w:rsidP="00135670">
      <w:pPr>
        <w:pStyle w:val="NoSpacing"/>
        <w:numPr>
          <w:ilvl w:val="0"/>
          <w:numId w:val="3"/>
        </w:numPr>
      </w:pPr>
      <w:r>
        <w:t>Graphic Designers (27-1024)</w:t>
      </w:r>
    </w:p>
    <w:p w:rsidR="00135670" w:rsidRDefault="00135670" w:rsidP="00135670">
      <w:pPr>
        <w:pStyle w:val="NoSpacing"/>
        <w:numPr>
          <w:ilvl w:val="0"/>
          <w:numId w:val="3"/>
        </w:numPr>
      </w:pPr>
      <w:r>
        <w:t>Desktop Publishers (43-9031)</w:t>
      </w:r>
    </w:p>
    <w:p w:rsidR="00135670" w:rsidRDefault="00135670" w:rsidP="00135670">
      <w:pPr>
        <w:pStyle w:val="NoSpacing"/>
      </w:pPr>
    </w:p>
    <w:p w:rsidR="00135670" w:rsidRDefault="00135670" w:rsidP="00135670">
      <w:pPr>
        <w:pStyle w:val="NoSpacing"/>
        <w:rPr>
          <w:color w:val="auto"/>
        </w:rPr>
      </w:pPr>
      <w:r w:rsidRPr="005C5B81">
        <w:rPr>
          <w:color w:val="auto"/>
        </w:rPr>
        <w:t>Exhibit 6 displays hourly wages for digital media occupations in the North, Far North and California compared to</w:t>
      </w:r>
      <w:r w:rsidRPr="00077C29">
        <w:rPr>
          <w:color w:val="auto"/>
        </w:rPr>
        <w:t xml:space="preserve"> the </w:t>
      </w:r>
      <w:r>
        <w:rPr>
          <w:color w:val="auto"/>
        </w:rPr>
        <w:t xml:space="preserve">Sacramento </w:t>
      </w:r>
      <w:r w:rsidRPr="00077C29">
        <w:rPr>
          <w:color w:val="auto"/>
        </w:rPr>
        <w:t>living wage for a one-adult, one-child household</w:t>
      </w:r>
      <w:r>
        <w:rPr>
          <w:color w:val="auto"/>
        </w:rPr>
        <w:t>.</w:t>
      </w:r>
      <w:r w:rsidRPr="00077C29">
        <w:rPr>
          <w:rStyle w:val="FootnoteReference"/>
          <w:color w:val="auto"/>
        </w:rPr>
        <w:footnoteReference w:id="9"/>
      </w:r>
      <w:r w:rsidRPr="00077C29">
        <w:rPr>
          <w:color w:val="auto"/>
        </w:rPr>
        <w:t xml:space="preserve"> The chart highlights the difference between the median wage rates of the </w:t>
      </w:r>
      <w:r>
        <w:rPr>
          <w:color w:val="auto"/>
        </w:rPr>
        <w:t>six</w:t>
      </w:r>
      <w:r w:rsidRPr="00077C29">
        <w:rPr>
          <w:color w:val="auto"/>
        </w:rPr>
        <w:t xml:space="preserve"> occupations. </w:t>
      </w:r>
    </w:p>
    <w:p w:rsidR="00135670" w:rsidRDefault="00135670" w:rsidP="00135670">
      <w:pPr>
        <w:pStyle w:val="NoSpacing"/>
        <w:rPr>
          <w:b/>
          <w:bdr w:val="none" w:sz="0" w:space="0" w:color="auto" w:frame="1"/>
          <w:shd w:val="clear" w:color="auto" w:fill="FFFFFF"/>
        </w:rPr>
      </w:pPr>
    </w:p>
    <w:p w:rsidR="00135670" w:rsidRPr="0060570E" w:rsidRDefault="00135670" w:rsidP="00135670">
      <w:pPr>
        <w:pStyle w:val="NoSpacing"/>
        <w:rPr>
          <w:bdr w:val="none" w:sz="0" w:space="0" w:color="auto" w:frame="1"/>
          <w:shd w:val="clear" w:color="auto" w:fill="FFFFFF"/>
        </w:rPr>
      </w:pPr>
      <w:r>
        <w:rPr>
          <w:b/>
          <w:bdr w:val="none" w:sz="0" w:space="0" w:color="auto" w:frame="1"/>
          <w:shd w:val="clear" w:color="auto" w:fill="FFFFFF"/>
        </w:rPr>
        <w:t>Exhibit 6: Wages for digital media occupations in the North, Far North and California</w:t>
      </w:r>
      <w:r>
        <w:rPr>
          <w:rStyle w:val="FootnoteReference"/>
          <w:bdr w:val="none" w:sz="0" w:space="0" w:color="auto" w:frame="1"/>
          <w:shd w:val="clear" w:color="auto" w:fill="FFFFFF"/>
        </w:rPr>
        <w:footnoteReference w:id="10"/>
      </w:r>
    </w:p>
    <w:p w:rsidR="00135670" w:rsidRPr="0044017A" w:rsidRDefault="00135670" w:rsidP="00135670">
      <w:pPr>
        <w:pStyle w:val="NoSpacing"/>
      </w:pPr>
      <w:r>
        <w:rPr>
          <w:noProof/>
        </w:rPr>
        <w:lastRenderedPageBreak/>
        <w:drawing>
          <wp:inline distT="0" distB="0" distL="0" distR="0" wp14:anchorId="5DA2F51C" wp14:editId="4FA20D4F">
            <wp:extent cx="64008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5670" w:rsidRDefault="00135670" w:rsidP="00135670">
      <w:pPr>
        <w:rPr>
          <w:b/>
          <w:sz w:val="28"/>
          <w:szCs w:val="28"/>
        </w:rPr>
      </w:pPr>
    </w:p>
    <w:p w:rsidR="00135670" w:rsidRDefault="00135670" w:rsidP="00135670">
      <w:pPr>
        <w:rPr>
          <w:b/>
          <w:sz w:val="28"/>
          <w:szCs w:val="28"/>
        </w:rPr>
      </w:pPr>
    </w:p>
    <w:p w:rsidR="00135670" w:rsidRPr="00813874" w:rsidRDefault="00135670" w:rsidP="00135670">
      <w:pPr>
        <w:rPr>
          <w:rFonts w:eastAsia="Times New Roman"/>
        </w:rPr>
      </w:pPr>
      <w:r>
        <w:rPr>
          <w:b/>
          <w:sz w:val="28"/>
          <w:szCs w:val="28"/>
        </w:rPr>
        <w:br w:type="column"/>
      </w:r>
      <w:r w:rsidRPr="000E21B8">
        <w:rPr>
          <w:b/>
          <w:sz w:val="28"/>
          <w:szCs w:val="28"/>
        </w:rPr>
        <w:lastRenderedPageBreak/>
        <w:t>Appendix A: Sources</w:t>
      </w:r>
    </w:p>
    <w:p w:rsidR="00135670" w:rsidRPr="000E21B8" w:rsidRDefault="00135670" w:rsidP="00135670">
      <w:r>
        <w:t>Sources used for data analysis purposes in this report include:</w:t>
      </w:r>
      <w:r>
        <w:br/>
      </w:r>
    </w:p>
    <w:p w:rsidR="00135670" w:rsidRPr="00A02798" w:rsidRDefault="00135670" w:rsidP="00135670">
      <w:pPr>
        <w:pStyle w:val="ListParagraph"/>
        <w:numPr>
          <w:ilvl w:val="0"/>
          <w:numId w:val="2"/>
        </w:numPr>
      </w:pPr>
      <w:r>
        <w:t xml:space="preserve">U.S. Department of Labor/Employment and Training Administration (DOLETA) </w:t>
      </w:r>
      <w:r w:rsidRPr="00A02798">
        <w:t>O*NET Online</w:t>
      </w:r>
      <w:r>
        <w:br/>
      </w:r>
    </w:p>
    <w:p w:rsidR="00135670" w:rsidRPr="00A02798" w:rsidRDefault="00135670" w:rsidP="00135670">
      <w:pPr>
        <w:pStyle w:val="ListParagraph"/>
        <w:numPr>
          <w:ilvl w:val="0"/>
          <w:numId w:val="2"/>
        </w:numPr>
      </w:pPr>
      <w:r>
        <w:t xml:space="preserve">Burning Glass, </w:t>
      </w:r>
      <w:r w:rsidRPr="00A02798">
        <w:t xml:space="preserve">Labor Insight/Jobs </w:t>
      </w:r>
      <w:r>
        <w:br/>
      </w:r>
    </w:p>
    <w:p w:rsidR="00135670" w:rsidRPr="00A02798" w:rsidRDefault="00135670" w:rsidP="00135670">
      <w:pPr>
        <w:pStyle w:val="ListParagraph"/>
        <w:numPr>
          <w:ilvl w:val="0"/>
          <w:numId w:val="2"/>
        </w:numPr>
      </w:pPr>
      <w:r w:rsidRPr="00A02798">
        <w:t xml:space="preserve">Economic Modeling Specialists, International (EMSI)  </w:t>
      </w:r>
      <w:r>
        <w:br/>
      </w:r>
    </w:p>
    <w:p w:rsidR="00135670" w:rsidRDefault="00135670" w:rsidP="00135670">
      <w:pPr>
        <w:pStyle w:val="ListParagraph"/>
        <w:numPr>
          <w:ilvl w:val="0"/>
          <w:numId w:val="2"/>
        </w:numPr>
      </w:pPr>
      <w:r>
        <w:t xml:space="preserve">California </w:t>
      </w:r>
      <w:r w:rsidRPr="00A02798">
        <w:t>Employment Development Department, Lab</w:t>
      </w:r>
      <w:r>
        <w:t>or Market Information Division (EDD, LMID)</w:t>
      </w:r>
      <w:r>
        <w:br/>
      </w:r>
    </w:p>
    <w:p w:rsidR="00135670" w:rsidRPr="00A02798" w:rsidRDefault="00135670" w:rsidP="00135670">
      <w:pPr>
        <w:pStyle w:val="ListParagraph"/>
        <w:numPr>
          <w:ilvl w:val="0"/>
          <w:numId w:val="2"/>
        </w:numPr>
      </w:pPr>
      <w:r>
        <w:t>Bureau of Labor Statistics, Occupational Employment Statistics (OES)</w:t>
      </w:r>
      <w:r>
        <w:br/>
      </w:r>
    </w:p>
    <w:p w:rsidR="00135670" w:rsidRPr="00C673BF" w:rsidRDefault="00135670" w:rsidP="00135670">
      <w:pPr>
        <w:pStyle w:val="ListParagraph"/>
        <w:numPr>
          <w:ilvl w:val="0"/>
          <w:numId w:val="2"/>
        </w:numPr>
      </w:pPr>
      <w:r>
        <w:t xml:space="preserve">California Community Colleges Chancellor’s Office, Cal-PASS Plus </w:t>
      </w:r>
      <w:proofErr w:type="spellStart"/>
      <w:r>
        <w:t>LaunchBoard</w:t>
      </w:r>
      <w:proofErr w:type="spellEnd"/>
      <w:r>
        <w:br/>
      </w:r>
    </w:p>
    <w:p w:rsidR="00135670" w:rsidRPr="00C673BF" w:rsidRDefault="00135670" w:rsidP="00135670">
      <w:pPr>
        <w:pStyle w:val="ListParagraph"/>
        <w:numPr>
          <w:ilvl w:val="0"/>
          <w:numId w:val="2"/>
        </w:numPr>
      </w:pPr>
      <w:r w:rsidRPr="00C673BF">
        <w:t>Living Insight Center for Community Economic Development</w:t>
      </w:r>
      <w:r>
        <w:t>, Self-Sufficiency Standard Tool for California</w:t>
      </w:r>
      <w:r>
        <w:br/>
      </w:r>
    </w:p>
    <w:p w:rsidR="00135670" w:rsidRDefault="00135670" w:rsidP="00135670">
      <w:pPr>
        <w:pStyle w:val="ListParagraph"/>
        <w:numPr>
          <w:ilvl w:val="0"/>
          <w:numId w:val="2"/>
        </w:numPr>
      </w:pPr>
      <w:r>
        <w:t xml:space="preserve">California Community Colleges </w:t>
      </w:r>
      <w:r w:rsidRPr="00C673BF">
        <w:t xml:space="preserve">Chancellor’s Office </w:t>
      </w:r>
      <w:r>
        <w:t>Management Information Systems (</w:t>
      </w:r>
      <w:r w:rsidRPr="00C673BF">
        <w:t>MIS</w:t>
      </w:r>
      <w:r>
        <w:t xml:space="preserve"> Data Mart)</w:t>
      </w:r>
      <w:r>
        <w:br/>
      </w:r>
    </w:p>
    <w:p w:rsidR="00135670" w:rsidRDefault="00135670" w:rsidP="00135670">
      <w:pPr>
        <w:pStyle w:val="ListParagraph"/>
        <w:numPr>
          <w:ilvl w:val="0"/>
          <w:numId w:val="2"/>
        </w:numPr>
      </w:pPr>
      <w:r>
        <w:t>U.S. Department of Education, National Center for Education Statistics, Integrated Postsecondary Education Data System (IPEDS</w:t>
      </w:r>
    </w:p>
    <w:p w:rsidR="00135670" w:rsidRDefault="00135670" w:rsidP="00135670"/>
    <w:p w:rsidR="00135670" w:rsidRDefault="00135670" w:rsidP="00135670"/>
    <w:p w:rsidR="00135670" w:rsidRDefault="00135670" w:rsidP="00135670"/>
    <w:p w:rsidR="00135670" w:rsidRDefault="00135670" w:rsidP="00135670"/>
    <w:p w:rsidR="00135670" w:rsidRDefault="00135670" w:rsidP="00135670"/>
    <w:p w:rsidR="00135670" w:rsidRPr="000E21B8" w:rsidRDefault="00135670" w:rsidP="00135670">
      <w:pPr>
        <w:rPr>
          <w:b/>
        </w:rPr>
      </w:pPr>
      <w:r w:rsidRPr="000E21B8">
        <w:rPr>
          <w:b/>
        </w:rPr>
        <w:t>For more information, please contact: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35670" w:rsidTr="006D190D">
        <w:trPr>
          <w:jc w:val="center"/>
        </w:trPr>
        <w:tc>
          <w:tcPr>
            <w:tcW w:w="4675" w:type="dxa"/>
            <w:vAlign w:val="center"/>
          </w:tcPr>
          <w:p w:rsidR="00135670" w:rsidRPr="00316BB4" w:rsidRDefault="00135670" w:rsidP="006D190D">
            <w:r>
              <w:t xml:space="preserve">Aaron </w:t>
            </w:r>
            <w:proofErr w:type="spellStart"/>
            <w:r>
              <w:t>Wilcher</w:t>
            </w:r>
            <w:proofErr w:type="spellEnd"/>
            <w:r>
              <w:t xml:space="preserve">, </w:t>
            </w:r>
            <w:r w:rsidRPr="00316BB4">
              <w:t>Director</w:t>
            </w:r>
          </w:p>
          <w:p w:rsidR="00135670" w:rsidRPr="00316BB4" w:rsidRDefault="00135670" w:rsidP="006D190D">
            <w:r w:rsidRPr="00316BB4">
              <w:t xml:space="preserve">Center of Excellence, </w:t>
            </w:r>
            <w:r>
              <w:t>North-Far North Region</w:t>
            </w:r>
          </w:p>
          <w:p w:rsidR="00135670" w:rsidRPr="00316BB4" w:rsidRDefault="00135670" w:rsidP="006D190D">
            <w:hyperlink r:id="rId11" w:history="1">
              <w:r>
                <w:rPr>
                  <w:rStyle w:val="Hyperlink"/>
                </w:rPr>
                <w:t>wilchea@losrios.edu</w:t>
              </w:r>
            </w:hyperlink>
          </w:p>
          <w:p w:rsidR="00135670" w:rsidRDefault="00135670" w:rsidP="006D190D"/>
          <w:p w:rsidR="00135670" w:rsidRDefault="00135670" w:rsidP="006D190D">
            <w:r>
              <w:t>May 2018</w:t>
            </w:r>
          </w:p>
        </w:tc>
        <w:tc>
          <w:tcPr>
            <w:tcW w:w="4675" w:type="dxa"/>
            <w:vAlign w:val="center"/>
          </w:tcPr>
          <w:p w:rsidR="00135670" w:rsidRDefault="00135670" w:rsidP="006D190D">
            <w:pPr>
              <w:jc w:val="right"/>
            </w:pPr>
            <w:r>
              <w:rPr>
                <w:noProof/>
                <w:lang w:eastAsia="en-US"/>
              </w:rPr>
              <w:drawing>
                <wp:inline distT="0" distB="0" distL="0" distR="0" wp14:anchorId="16E57D3F" wp14:editId="7D02A2CA">
                  <wp:extent cx="1001865" cy="882595"/>
                  <wp:effectExtent l="0" t="0" r="8255"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9199" cy="915485"/>
                          </a:xfrm>
                          <a:prstGeom prst="rect">
                            <a:avLst/>
                          </a:prstGeom>
                        </pic:spPr>
                      </pic:pic>
                    </a:graphicData>
                  </a:graphic>
                </wp:inline>
              </w:drawing>
            </w:r>
          </w:p>
        </w:tc>
      </w:tr>
    </w:tbl>
    <w:p w:rsidR="00135670" w:rsidRPr="00DA7CBE" w:rsidRDefault="00135670" w:rsidP="00135670"/>
    <w:p w:rsidR="00C47BEA" w:rsidRDefault="00C47BEA"/>
    <w:sectPr w:rsidR="00C47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98" w:rsidRDefault="00B15C98" w:rsidP="00135670">
      <w:r>
        <w:separator/>
      </w:r>
    </w:p>
  </w:endnote>
  <w:endnote w:type="continuationSeparator" w:id="0">
    <w:p w:rsidR="00B15C98" w:rsidRDefault="00B15C98" w:rsidP="0013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98" w:rsidRDefault="00B15C98" w:rsidP="00135670">
      <w:r>
        <w:separator/>
      </w:r>
    </w:p>
  </w:footnote>
  <w:footnote w:type="continuationSeparator" w:id="0">
    <w:p w:rsidR="00B15C98" w:rsidRDefault="00B15C98" w:rsidP="00135670">
      <w:r>
        <w:continuationSeparator/>
      </w:r>
    </w:p>
  </w:footnote>
  <w:footnote w:id="1">
    <w:p w:rsidR="00135670" w:rsidRPr="004E5901" w:rsidRDefault="00135670" w:rsidP="00135670">
      <w:pPr>
        <w:pStyle w:val="FootnoteText"/>
        <w:rPr>
          <w:sz w:val="16"/>
          <w:szCs w:val="16"/>
        </w:rPr>
      </w:pPr>
      <w:r w:rsidRPr="004E5901">
        <w:rPr>
          <w:rStyle w:val="FootnoteReference"/>
          <w:sz w:val="16"/>
          <w:szCs w:val="16"/>
        </w:rPr>
        <w:footnoteRef/>
      </w:r>
      <w:r w:rsidRPr="004E5901">
        <w:rPr>
          <w:sz w:val="16"/>
          <w:szCs w:val="16"/>
        </w:rPr>
        <w:t xml:space="preserve"> </w:t>
      </w:r>
      <w:r w:rsidRPr="004E5901">
        <w:rPr>
          <w:color w:val="auto"/>
          <w:sz w:val="16"/>
          <w:szCs w:val="16"/>
        </w:rPr>
        <w:t>Burning Glass Technologies, “Labor Insight Real-Time Labor Market Information Tool,” 2018.</w:t>
      </w:r>
    </w:p>
  </w:footnote>
  <w:footnote w:id="2">
    <w:p w:rsidR="00135670" w:rsidRPr="004E5901" w:rsidRDefault="00135670" w:rsidP="00135670">
      <w:pPr>
        <w:pStyle w:val="FootnoteText"/>
        <w:rPr>
          <w:sz w:val="16"/>
          <w:szCs w:val="16"/>
        </w:rPr>
      </w:pPr>
      <w:r w:rsidRPr="004E5901">
        <w:rPr>
          <w:rStyle w:val="FootnoteReference"/>
          <w:sz w:val="16"/>
          <w:szCs w:val="16"/>
        </w:rPr>
        <w:footnoteRef/>
      </w:r>
      <w:r w:rsidRPr="004E5901">
        <w:rPr>
          <w:sz w:val="16"/>
          <w:szCs w:val="16"/>
        </w:rPr>
        <w:t xml:space="preserve"> </w:t>
      </w:r>
      <w:r w:rsidRPr="004E5901">
        <w:rPr>
          <w:color w:val="auto"/>
          <w:sz w:val="16"/>
          <w:szCs w:val="16"/>
        </w:rPr>
        <w:t>Burning Glass Technologies, “Labor Insight Real-Time Labor Market Information Tool,” 2018.</w:t>
      </w:r>
    </w:p>
  </w:footnote>
  <w:footnote w:id="3">
    <w:p w:rsidR="00135670" w:rsidRPr="004E5901" w:rsidRDefault="00135670" w:rsidP="00135670">
      <w:pPr>
        <w:pStyle w:val="FootnoteText"/>
        <w:rPr>
          <w:sz w:val="16"/>
          <w:szCs w:val="16"/>
        </w:rPr>
      </w:pPr>
      <w:r w:rsidRPr="004E5901">
        <w:rPr>
          <w:rStyle w:val="FootnoteReference"/>
          <w:color w:val="auto"/>
          <w:sz w:val="16"/>
          <w:szCs w:val="16"/>
        </w:rPr>
        <w:footnoteRef/>
      </w:r>
      <w:r w:rsidRPr="004E5901">
        <w:rPr>
          <w:color w:val="auto"/>
          <w:sz w:val="16"/>
          <w:szCs w:val="16"/>
        </w:rPr>
        <w:t xml:space="preserve"> Ibid.</w:t>
      </w:r>
    </w:p>
  </w:footnote>
  <w:footnote w:id="4">
    <w:p w:rsidR="00135670" w:rsidRPr="004E5901" w:rsidRDefault="00135670" w:rsidP="00135670">
      <w:pPr>
        <w:pStyle w:val="FootnoteText"/>
        <w:rPr>
          <w:sz w:val="16"/>
          <w:szCs w:val="16"/>
        </w:rPr>
      </w:pPr>
      <w:r w:rsidRPr="004E5901">
        <w:rPr>
          <w:rStyle w:val="FootnoteReference"/>
          <w:color w:val="auto"/>
          <w:sz w:val="16"/>
          <w:szCs w:val="16"/>
        </w:rPr>
        <w:footnoteRef/>
      </w:r>
      <w:r w:rsidRPr="004E5901">
        <w:rPr>
          <w:color w:val="auto"/>
          <w:sz w:val="16"/>
          <w:szCs w:val="16"/>
        </w:rPr>
        <w:t xml:space="preserve"> Ibid.</w:t>
      </w:r>
    </w:p>
  </w:footnote>
  <w:footnote w:id="5">
    <w:p w:rsidR="00135670" w:rsidRPr="004E5901" w:rsidRDefault="00135670" w:rsidP="00135670">
      <w:pPr>
        <w:pStyle w:val="FootnoteText"/>
        <w:rPr>
          <w:sz w:val="16"/>
          <w:szCs w:val="16"/>
        </w:rPr>
      </w:pPr>
      <w:r w:rsidRPr="004E5901">
        <w:rPr>
          <w:rStyle w:val="FootnoteReference"/>
          <w:color w:val="auto"/>
          <w:sz w:val="16"/>
          <w:szCs w:val="16"/>
        </w:rPr>
        <w:footnoteRef/>
      </w:r>
      <w:r w:rsidRPr="004E5901">
        <w:rPr>
          <w:color w:val="auto"/>
          <w:sz w:val="16"/>
          <w:szCs w:val="16"/>
        </w:rPr>
        <w:t xml:space="preserve"> Ibid.</w:t>
      </w:r>
    </w:p>
  </w:footnote>
  <w:footnote w:id="6">
    <w:p w:rsidR="00135670" w:rsidRPr="004E5901" w:rsidRDefault="00135670" w:rsidP="00135670">
      <w:pPr>
        <w:pStyle w:val="FootnoteText"/>
        <w:rPr>
          <w:sz w:val="16"/>
          <w:szCs w:val="16"/>
        </w:rPr>
      </w:pPr>
      <w:r w:rsidRPr="004E5901">
        <w:rPr>
          <w:rStyle w:val="FootnoteReference"/>
          <w:color w:val="auto"/>
          <w:sz w:val="16"/>
          <w:szCs w:val="16"/>
        </w:rPr>
        <w:footnoteRef/>
      </w:r>
      <w:r w:rsidRPr="004E5901">
        <w:rPr>
          <w:color w:val="auto"/>
          <w:sz w:val="16"/>
          <w:szCs w:val="16"/>
        </w:rPr>
        <w:t xml:space="preserve"> Ibid.</w:t>
      </w:r>
    </w:p>
  </w:footnote>
  <w:footnote w:id="7">
    <w:p w:rsidR="00135670" w:rsidRPr="004E5901" w:rsidRDefault="00135670" w:rsidP="00135670">
      <w:pPr>
        <w:pStyle w:val="FootnoteText"/>
        <w:rPr>
          <w:sz w:val="16"/>
          <w:szCs w:val="16"/>
        </w:rPr>
      </w:pPr>
      <w:r w:rsidRPr="004E5901">
        <w:rPr>
          <w:rStyle w:val="FootnoteReference"/>
          <w:color w:val="auto"/>
          <w:sz w:val="16"/>
          <w:szCs w:val="16"/>
        </w:rPr>
        <w:footnoteRef/>
      </w:r>
      <w:r w:rsidRPr="004E5901">
        <w:rPr>
          <w:color w:val="auto"/>
          <w:sz w:val="16"/>
          <w:szCs w:val="16"/>
        </w:rPr>
        <w:t xml:space="preserve"> Ibid.</w:t>
      </w:r>
    </w:p>
  </w:footnote>
  <w:footnote w:id="8">
    <w:p w:rsidR="00135670" w:rsidRPr="004E5901" w:rsidRDefault="00135670" w:rsidP="00135670">
      <w:pPr>
        <w:pStyle w:val="FootnoteText"/>
        <w:rPr>
          <w:sz w:val="16"/>
          <w:szCs w:val="16"/>
        </w:rPr>
      </w:pPr>
      <w:r w:rsidRPr="004E5901">
        <w:rPr>
          <w:rStyle w:val="FootnoteReference"/>
          <w:color w:val="auto"/>
          <w:sz w:val="16"/>
          <w:szCs w:val="16"/>
        </w:rPr>
        <w:footnoteRef/>
      </w:r>
      <w:r w:rsidRPr="004E5901">
        <w:rPr>
          <w:color w:val="auto"/>
          <w:sz w:val="16"/>
          <w:szCs w:val="16"/>
        </w:rPr>
        <w:t xml:space="preserve"> Ibid.</w:t>
      </w:r>
    </w:p>
  </w:footnote>
  <w:footnote w:id="9">
    <w:p w:rsidR="00135670" w:rsidRPr="004E5901" w:rsidRDefault="00135670" w:rsidP="00135670">
      <w:pPr>
        <w:pStyle w:val="FootnoteText"/>
        <w:rPr>
          <w:sz w:val="16"/>
          <w:szCs w:val="16"/>
        </w:rPr>
      </w:pPr>
      <w:r w:rsidRPr="004E5901">
        <w:rPr>
          <w:rStyle w:val="FootnoteReference"/>
          <w:sz w:val="16"/>
          <w:szCs w:val="16"/>
        </w:rPr>
        <w:footnoteRef/>
      </w:r>
      <w:r w:rsidRPr="004E5901">
        <w:rPr>
          <w:sz w:val="16"/>
          <w:szCs w:val="16"/>
        </w:rPr>
        <w:t xml:space="preserve"> Living Wage Calculator: Counties and Metropolitan Statistical Areas in California,</w:t>
      </w:r>
      <w:r w:rsidRPr="004E5901">
        <w:rPr>
          <w:i/>
          <w:sz w:val="16"/>
          <w:szCs w:val="16"/>
        </w:rPr>
        <w:t xml:space="preserve"> </w:t>
      </w:r>
      <w:hyperlink r:id="rId1" w:history="1">
        <w:r w:rsidRPr="004E5901">
          <w:rPr>
            <w:rStyle w:val="Hyperlink"/>
            <w:sz w:val="16"/>
            <w:szCs w:val="16"/>
          </w:rPr>
          <w:t>http://livingwage.mit.edu/states/06/locations</w:t>
        </w:r>
      </w:hyperlink>
      <w:r w:rsidRPr="004E5901">
        <w:rPr>
          <w:rStyle w:val="Hyperlink"/>
          <w:sz w:val="16"/>
          <w:szCs w:val="16"/>
        </w:rPr>
        <w:t>.</w:t>
      </w:r>
      <w:r w:rsidRPr="004E5901">
        <w:rPr>
          <w:sz w:val="16"/>
          <w:szCs w:val="16"/>
        </w:rPr>
        <w:t xml:space="preserve"> </w:t>
      </w:r>
    </w:p>
  </w:footnote>
  <w:footnote w:id="10">
    <w:p w:rsidR="00135670" w:rsidRPr="004E5901" w:rsidRDefault="00135670" w:rsidP="00135670">
      <w:pPr>
        <w:pStyle w:val="FootnoteText"/>
        <w:rPr>
          <w:color w:val="auto"/>
          <w:sz w:val="16"/>
          <w:szCs w:val="16"/>
        </w:rPr>
      </w:pPr>
      <w:r w:rsidRPr="004E5901">
        <w:rPr>
          <w:rStyle w:val="FootnoteReference"/>
          <w:color w:val="auto"/>
          <w:sz w:val="16"/>
          <w:szCs w:val="16"/>
        </w:rPr>
        <w:footnoteRef/>
      </w:r>
      <w:r w:rsidRPr="004E5901">
        <w:rPr>
          <w:color w:val="auto"/>
          <w:sz w:val="16"/>
          <w:szCs w:val="16"/>
        </w:rPr>
        <w:t xml:space="preserve"> </w:t>
      </w:r>
      <w:proofErr w:type="spellStart"/>
      <w:r w:rsidRPr="004E5901">
        <w:rPr>
          <w:color w:val="auto"/>
          <w:sz w:val="16"/>
          <w:szCs w:val="16"/>
        </w:rPr>
        <w:t>Emsi</w:t>
      </w:r>
      <w:proofErr w:type="spellEnd"/>
      <w:r w:rsidRPr="004E5901">
        <w:rPr>
          <w:color w:val="auto"/>
          <w:sz w:val="16"/>
          <w:szCs w:val="16"/>
        </w:rPr>
        <w:t xml:space="preserve"> 2018.1; QCEW Employees, Non-QCEW Employees and Self-Employed.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AB1"/>
    <w:multiLevelType w:val="hybridMultilevel"/>
    <w:tmpl w:val="A42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57E36"/>
    <w:multiLevelType w:val="hybridMultilevel"/>
    <w:tmpl w:val="7534E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70D2F"/>
    <w:multiLevelType w:val="hybridMultilevel"/>
    <w:tmpl w:val="F1CA622E"/>
    <w:lvl w:ilvl="0" w:tplc="9224F094">
      <w:start w:val="10"/>
      <w:numFmt w:val="bullet"/>
      <w:lvlText w:val=""/>
      <w:lvlJc w:val="left"/>
      <w:pPr>
        <w:ind w:left="54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70"/>
    <w:rsid w:val="00135670"/>
    <w:rsid w:val="00B15C98"/>
    <w:rsid w:val="00C4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082D"/>
  <w15:chartTrackingRefBased/>
  <w15:docId w15:val="{6635F94E-FA78-409C-8BEC-4EF30681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70"/>
    <w:pPr>
      <w:spacing w:after="0" w:line="240" w:lineRule="auto"/>
    </w:pPr>
    <w:rPr>
      <w:rFonts w:eastAsiaTheme="minorEastAsia"/>
      <w:sz w:val="24"/>
      <w:szCs w:val="24"/>
      <w:lang w:eastAsia="zh-CN"/>
    </w:rPr>
  </w:style>
  <w:style w:type="paragraph" w:styleId="Heading1">
    <w:name w:val="heading 1"/>
    <w:basedOn w:val="Normal"/>
    <w:next w:val="Normal"/>
    <w:link w:val="Heading1Char"/>
    <w:uiPriority w:val="9"/>
    <w:qFormat/>
    <w:rsid w:val="001356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670"/>
    <w:rPr>
      <w:rFonts w:asciiTheme="majorHAnsi" w:eastAsiaTheme="majorEastAsia" w:hAnsiTheme="majorHAnsi" w:cstheme="majorBidi"/>
      <w:color w:val="2E74B5" w:themeColor="accent1" w:themeShade="BF"/>
      <w:sz w:val="32"/>
      <w:szCs w:val="32"/>
      <w:lang w:eastAsia="zh-CN"/>
    </w:rPr>
  </w:style>
  <w:style w:type="paragraph" w:styleId="ListParagraph">
    <w:name w:val="List Paragraph"/>
    <w:basedOn w:val="Normal"/>
    <w:uiPriority w:val="34"/>
    <w:qFormat/>
    <w:rsid w:val="00135670"/>
    <w:pPr>
      <w:ind w:left="720"/>
      <w:contextualSpacing/>
    </w:pPr>
  </w:style>
  <w:style w:type="character" w:styleId="Hyperlink">
    <w:name w:val="Hyperlink"/>
    <w:basedOn w:val="DefaultParagraphFont"/>
    <w:uiPriority w:val="99"/>
    <w:unhideWhenUsed/>
    <w:rsid w:val="00135670"/>
    <w:rPr>
      <w:color w:val="0563C1" w:themeColor="hyperlink"/>
      <w:u w:val="single"/>
    </w:rPr>
  </w:style>
  <w:style w:type="paragraph" w:styleId="NoSpacing">
    <w:name w:val="No Spacing"/>
    <w:uiPriority w:val="1"/>
    <w:qFormat/>
    <w:rsid w:val="00135670"/>
    <w:pPr>
      <w:spacing w:after="0" w:line="240" w:lineRule="auto"/>
    </w:pPr>
    <w:rPr>
      <w:rFonts w:ascii="Tw Cen MT" w:hAnsi="Tw Cen MT" w:cs="Times New Roman"/>
      <w:color w:val="000000"/>
    </w:rPr>
  </w:style>
  <w:style w:type="paragraph" w:styleId="FootnoteText">
    <w:name w:val="footnote text"/>
    <w:basedOn w:val="Normal"/>
    <w:link w:val="FootnoteTextChar"/>
    <w:uiPriority w:val="99"/>
    <w:unhideWhenUsed/>
    <w:rsid w:val="00135670"/>
    <w:rPr>
      <w:rFonts w:ascii="Tw Cen MT" w:eastAsiaTheme="minorHAnsi" w:hAnsi="Tw Cen MT" w:cs="Times New Roman"/>
      <w:color w:val="000000"/>
      <w:sz w:val="20"/>
      <w:szCs w:val="20"/>
      <w:lang w:eastAsia="en-US"/>
    </w:rPr>
  </w:style>
  <w:style w:type="character" w:customStyle="1" w:styleId="FootnoteTextChar">
    <w:name w:val="Footnote Text Char"/>
    <w:basedOn w:val="DefaultParagraphFont"/>
    <w:link w:val="FootnoteText"/>
    <w:uiPriority w:val="99"/>
    <w:rsid w:val="00135670"/>
    <w:rPr>
      <w:rFonts w:ascii="Tw Cen MT" w:hAnsi="Tw Cen MT" w:cs="Times New Roman"/>
      <w:color w:val="000000"/>
      <w:sz w:val="20"/>
      <w:szCs w:val="20"/>
    </w:rPr>
  </w:style>
  <w:style w:type="character" w:styleId="FootnoteReference">
    <w:name w:val="footnote reference"/>
    <w:basedOn w:val="DefaultParagraphFont"/>
    <w:uiPriority w:val="99"/>
    <w:unhideWhenUsed/>
    <w:rsid w:val="00135670"/>
    <w:rPr>
      <w:vertAlign w:val="superscript"/>
    </w:rPr>
  </w:style>
  <w:style w:type="table" w:styleId="TableGrid">
    <w:name w:val="Table Grid"/>
    <w:basedOn w:val="TableNormal"/>
    <w:uiPriority w:val="59"/>
    <w:rsid w:val="00135670"/>
    <w:pPr>
      <w:spacing w:after="0" w:line="240" w:lineRule="auto"/>
    </w:pPr>
    <w:rPr>
      <w:rFonts w:ascii="Tw Cen MT" w:hAnsi="Tw Cen MT"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ngobartel@miracosta.edu"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vingwage.mit.edu/states/06/location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holi:Desktop:Digital%20Media:COE%20Digital%20Media%20BG%20Analysis%202018_5_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holi:Desktop:Digital%20Media:COE%20Digital%20Media%20BG%20Analysis%202018_5_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holi:Desktop:Digital%20Media:COE%20Digital%20Media%20BG%20Analysis%202018_5_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Choli:Desktop:Digital%20Media:COE%20Digital%20Media%202018_5_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'Job Count'!$B$1</c:f>
              <c:strCache>
                <c:ptCount val="1"/>
                <c:pt idx="0">
                  <c:v>Job Postings</c:v>
                </c:pt>
              </c:strCache>
            </c:strRef>
          </c:tx>
          <c:spPr>
            <a:ln w="19050" cmpd="sng"/>
          </c:spPr>
          <c:marker>
            <c:symbol val="none"/>
          </c:marker>
          <c:dLbls>
            <c:dLbl>
              <c:idx val="0"/>
              <c:layout>
                <c:manualLayout>
                  <c:x val="-1.8843234755299702E-2"/>
                  <c:y val="4.0781648258283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AF-4717-89F0-DB93BC3A2C5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'Job Count'!$A$3:$A$10</c:f>
              <c:strCache>
                <c:ptCount val="8"/>
                <c:pt idx="0">
                  <c:v>2017</c:v>
                </c:pt>
                <c:pt idx="1">
                  <c:v>2016</c:v>
                </c:pt>
                <c:pt idx="2">
                  <c:v>2015</c:v>
                </c:pt>
                <c:pt idx="3">
                  <c:v>2014</c:v>
                </c:pt>
                <c:pt idx="4">
                  <c:v>2013</c:v>
                </c:pt>
                <c:pt idx="5">
                  <c:v>2012</c:v>
                </c:pt>
                <c:pt idx="6">
                  <c:v>2011</c:v>
                </c:pt>
                <c:pt idx="7">
                  <c:v>2010</c:v>
                </c:pt>
              </c:strCache>
            </c:strRef>
          </c:cat>
          <c:val>
            <c:numRef>
              <c:f>'Job Count'!$B$3:$B$10</c:f>
              <c:numCache>
                <c:formatCode>#,##0</c:formatCode>
                <c:ptCount val="8"/>
                <c:pt idx="0">
                  <c:v>922</c:v>
                </c:pt>
                <c:pt idx="1">
                  <c:v>996</c:v>
                </c:pt>
                <c:pt idx="2">
                  <c:v>1225</c:v>
                </c:pt>
                <c:pt idx="3">
                  <c:v>942</c:v>
                </c:pt>
                <c:pt idx="4">
                  <c:v>1478</c:v>
                </c:pt>
                <c:pt idx="5">
                  <c:v>3788</c:v>
                </c:pt>
                <c:pt idx="6">
                  <c:v>1178</c:v>
                </c:pt>
                <c:pt idx="7">
                  <c:v>914</c:v>
                </c:pt>
              </c:numCache>
            </c:numRef>
          </c:val>
          <c:smooth val="0"/>
          <c:extLst>
            <c:ext xmlns:c16="http://schemas.microsoft.com/office/drawing/2014/chart" uri="{C3380CC4-5D6E-409C-BE32-E72D297353CC}">
              <c16:uniqueId val="{00000001-A4AF-4717-89F0-DB93BC3A2C53}"/>
            </c:ext>
          </c:extLst>
        </c:ser>
        <c:ser>
          <c:idx val="1"/>
          <c:order val="1"/>
          <c:tx>
            <c:strRef>
              <c:f>'Job Count'!$C$1</c:f>
              <c:strCache>
                <c:ptCount val="1"/>
                <c:pt idx="0">
                  <c:v>Median</c:v>
                </c:pt>
              </c:strCache>
            </c:strRef>
          </c:tx>
          <c:spPr>
            <a:ln w="19050" cmpd="sng"/>
          </c:spPr>
          <c:marker>
            <c:symbol val="none"/>
          </c:marker>
          <c:dLbls>
            <c:dLbl>
              <c:idx val="0"/>
              <c:layout>
                <c:manualLayout>
                  <c:x val="-1.67495420047108E-2"/>
                  <c:y val="-5.4375531011045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AF-4717-89F0-DB93BC3A2C5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'Job Count'!$A$3:$A$10</c:f>
              <c:strCache>
                <c:ptCount val="8"/>
                <c:pt idx="0">
                  <c:v>2017</c:v>
                </c:pt>
                <c:pt idx="1">
                  <c:v>2016</c:v>
                </c:pt>
                <c:pt idx="2">
                  <c:v>2015</c:v>
                </c:pt>
                <c:pt idx="3">
                  <c:v>2014</c:v>
                </c:pt>
                <c:pt idx="4">
                  <c:v>2013</c:v>
                </c:pt>
                <c:pt idx="5">
                  <c:v>2012</c:v>
                </c:pt>
                <c:pt idx="6">
                  <c:v>2011</c:v>
                </c:pt>
                <c:pt idx="7">
                  <c:v>2010</c:v>
                </c:pt>
              </c:strCache>
            </c:strRef>
          </c:cat>
          <c:val>
            <c:numRef>
              <c:f>'Job Count'!$C$3:$C$10</c:f>
              <c:numCache>
                <c:formatCode>#,##0</c:formatCode>
                <c:ptCount val="8"/>
                <c:pt idx="0">
                  <c:v>996</c:v>
                </c:pt>
                <c:pt idx="1">
                  <c:v>996</c:v>
                </c:pt>
                <c:pt idx="2">
                  <c:v>996</c:v>
                </c:pt>
                <c:pt idx="3">
                  <c:v>996</c:v>
                </c:pt>
                <c:pt idx="4">
                  <c:v>996</c:v>
                </c:pt>
                <c:pt idx="5">
                  <c:v>996</c:v>
                </c:pt>
                <c:pt idx="6">
                  <c:v>996</c:v>
                </c:pt>
                <c:pt idx="7">
                  <c:v>996</c:v>
                </c:pt>
              </c:numCache>
            </c:numRef>
          </c:val>
          <c:smooth val="0"/>
          <c:extLst>
            <c:ext xmlns:c16="http://schemas.microsoft.com/office/drawing/2014/chart" uri="{C3380CC4-5D6E-409C-BE32-E72D297353CC}">
              <c16:uniqueId val="{00000003-A4AF-4717-89F0-DB93BC3A2C53}"/>
            </c:ext>
          </c:extLst>
        </c:ser>
        <c:dLbls>
          <c:showLegendKey val="0"/>
          <c:showVal val="1"/>
          <c:showCatName val="0"/>
          <c:showSerName val="0"/>
          <c:showPercent val="0"/>
          <c:showBubbleSize val="0"/>
          <c:separator>
</c:separator>
        </c:dLbls>
        <c:smooth val="0"/>
        <c:axId val="245494528"/>
        <c:axId val="245496064"/>
      </c:lineChart>
      <c:catAx>
        <c:axId val="245494528"/>
        <c:scaling>
          <c:orientation val="maxMin"/>
        </c:scaling>
        <c:delete val="0"/>
        <c:axPos val="b"/>
        <c:numFmt formatCode="General" sourceLinked="0"/>
        <c:majorTickMark val="out"/>
        <c:minorTickMark val="cross"/>
        <c:tickLblPos val="nextTo"/>
        <c:crossAx val="245496064"/>
        <c:crosses val="autoZero"/>
        <c:auto val="1"/>
        <c:lblAlgn val="ctr"/>
        <c:lblOffset val="100"/>
        <c:noMultiLvlLbl val="1"/>
      </c:catAx>
      <c:valAx>
        <c:axId val="245496064"/>
        <c:scaling>
          <c:orientation val="minMax"/>
        </c:scaling>
        <c:delete val="0"/>
        <c:axPos val="l"/>
        <c:title>
          <c:tx>
            <c:rich>
              <a:bodyPr rot="-5400000" vert="horz"/>
              <a:lstStyle/>
              <a:p>
                <a:pPr>
                  <a:defRPr/>
                </a:pPr>
                <a:r>
                  <a:rPr lang="en-US"/>
                  <a:t>Job Postings</a:t>
                </a:r>
              </a:p>
            </c:rich>
          </c:tx>
          <c:overlay val="0"/>
        </c:title>
        <c:numFmt formatCode="#,##0" sourceLinked="1"/>
        <c:majorTickMark val="cross"/>
        <c:minorTickMark val="out"/>
        <c:tickLblPos val="nextTo"/>
        <c:crossAx val="245494528"/>
        <c:crosses val="max"/>
        <c:crossBetween val="between"/>
      </c:valAx>
    </c:plotArea>
    <c:legend>
      <c:legendPos val="b"/>
      <c:overlay val="0"/>
    </c:legend>
    <c:plotVisOnly val="0"/>
    <c:dispBlanksAs val="zero"/>
    <c:showDLblsOverMax val="1"/>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'Job Count'!$E$1</c:f>
              <c:strCache>
                <c:ptCount val="1"/>
                <c:pt idx="0">
                  <c:v>General</c:v>
                </c:pt>
              </c:strCache>
            </c:strRef>
          </c:tx>
          <c:spPr>
            <a:ln w="19050" cmpd="sng">
              <a:solidFill>
                <a:srgbClr val="4F81BD"/>
              </a:solidFill>
            </a:ln>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31-4109-8E1A-27485FD476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'Job Count'!$A$3:$A$10</c:f>
              <c:strCache>
                <c:ptCount val="8"/>
                <c:pt idx="0">
                  <c:v>2017</c:v>
                </c:pt>
                <c:pt idx="1">
                  <c:v>2016</c:v>
                </c:pt>
                <c:pt idx="2">
                  <c:v>2015</c:v>
                </c:pt>
                <c:pt idx="3">
                  <c:v>2014</c:v>
                </c:pt>
                <c:pt idx="4">
                  <c:v>2013</c:v>
                </c:pt>
                <c:pt idx="5">
                  <c:v>2012</c:v>
                </c:pt>
                <c:pt idx="6">
                  <c:v>2011</c:v>
                </c:pt>
                <c:pt idx="7">
                  <c:v>2010</c:v>
                </c:pt>
              </c:strCache>
            </c:strRef>
          </c:cat>
          <c:val>
            <c:numRef>
              <c:f>'Job Count'!$E$3:$E$10</c:f>
              <c:numCache>
                <c:formatCode>#,##0</c:formatCode>
                <c:ptCount val="8"/>
                <c:pt idx="0">
                  <c:v>309</c:v>
                </c:pt>
                <c:pt idx="1">
                  <c:v>301</c:v>
                </c:pt>
                <c:pt idx="2">
                  <c:v>415</c:v>
                </c:pt>
                <c:pt idx="3">
                  <c:v>283</c:v>
                </c:pt>
                <c:pt idx="4">
                  <c:v>409</c:v>
                </c:pt>
                <c:pt idx="5">
                  <c:v>1452</c:v>
                </c:pt>
                <c:pt idx="6">
                  <c:v>430</c:v>
                </c:pt>
                <c:pt idx="7">
                  <c:v>345</c:v>
                </c:pt>
              </c:numCache>
            </c:numRef>
          </c:val>
          <c:smooth val="0"/>
          <c:extLst>
            <c:ext xmlns:c16="http://schemas.microsoft.com/office/drawing/2014/chart" uri="{C3380CC4-5D6E-409C-BE32-E72D297353CC}">
              <c16:uniqueId val="{00000001-B831-4109-8E1A-27485FD47617}"/>
            </c:ext>
          </c:extLst>
        </c:ser>
        <c:ser>
          <c:idx val="1"/>
          <c:order val="1"/>
          <c:tx>
            <c:strRef>
              <c:f>'Job Count'!$F$1</c:f>
              <c:strCache>
                <c:ptCount val="1"/>
                <c:pt idx="0">
                  <c:v>Animation/Game Design</c:v>
                </c:pt>
              </c:strCache>
            </c:strRef>
          </c:tx>
          <c:spPr>
            <a:ln w="19050" cmpd="sng"/>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31-4109-8E1A-27485FD476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'Job Count'!$A$3:$A$10</c:f>
              <c:strCache>
                <c:ptCount val="8"/>
                <c:pt idx="0">
                  <c:v>2017</c:v>
                </c:pt>
                <c:pt idx="1">
                  <c:v>2016</c:v>
                </c:pt>
                <c:pt idx="2">
                  <c:v>2015</c:v>
                </c:pt>
                <c:pt idx="3">
                  <c:v>2014</c:v>
                </c:pt>
                <c:pt idx="4">
                  <c:v>2013</c:v>
                </c:pt>
                <c:pt idx="5">
                  <c:v>2012</c:v>
                </c:pt>
                <c:pt idx="6">
                  <c:v>2011</c:v>
                </c:pt>
                <c:pt idx="7">
                  <c:v>2010</c:v>
                </c:pt>
              </c:strCache>
            </c:strRef>
          </c:cat>
          <c:val>
            <c:numRef>
              <c:f>'Job Count'!$F$3:$F$10</c:f>
              <c:numCache>
                <c:formatCode>#,##0</c:formatCode>
                <c:ptCount val="8"/>
                <c:pt idx="0">
                  <c:v>45</c:v>
                </c:pt>
                <c:pt idx="1">
                  <c:v>47</c:v>
                </c:pt>
                <c:pt idx="2">
                  <c:v>46</c:v>
                </c:pt>
                <c:pt idx="3">
                  <c:v>53</c:v>
                </c:pt>
                <c:pt idx="4">
                  <c:v>95</c:v>
                </c:pt>
                <c:pt idx="5">
                  <c:v>585</c:v>
                </c:pt>
                <c:pt idx="6">
                  <c:v>90</c:v>
                </c:pt>
                <c:pt idx="7">
                  <c:v>54</c:v>
                </c:pt>
              </c:numCache>
            </c:numRef>
          </c:val>
          <c:smooth val="0"/>
          <c:extLst>
            <c:ext xmlns:c16="http://schemas.microsoft.com/office/drawing/2014/chart" uri="{C3380CC4-5D6E-409C-BE32-E72D297353CC}">
              <c16:uniqueId val="{00000003-B831-4109-8E1A-27485FD47617}"/>
            </c:ext>
          </c:extLst>
        </c:ser>
        <c:ser>
          <c:idx val="2"/>
          <c:order val="2"/>
          <c:tx>
            <c:strRef>
              <c:f>'Job Count'!$G$1</c:f>
              <c:strCache>
                <c:ptCount val="1"/>
                <c:pt idx="0">
                  <c:v>Video Production</c:v>
                </c:pt>
              </c:strCache>
            </c:strRef>
          </c:tx>
          <c:spPr>
            <a:ln w="19050" cmpd="sng"/>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31-4109-8E1A-27485FD476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'Job Count'!$A$3:$A$10</c:f>
              <c:strCache>
                <c:ptCount val="8"/>
                <c:pt idx="0">
                  <c:v>2017</c:v>
                </c:pt>
                <c:pt idx="1">
                  <c:v>2016</c:v>
                </c:pt>
                <c:pt idx="2">
                  <c:v>2015</c:v>
                </c:pt>
                <c:pt idx="3">
                  <c:v>2014</c:v>
                </c:pt>
                <c:pt idx="4">
                  <c:v>2013</c:v>
                </c:pt>
                <c:pt idx="5">
                  <c:v>2012</c:v>
                </c:pt>
                <c:pt idx="6">
                  <c:v>2011</c:v>
                </c:pt>
                <c:pt idx="7">
                  <c:v>2010</c:v>
                </c:pt>
              </c:strCache>
            </c:strRef>
          </c:cat>
          <c:val>
            <c:numRef>
              <c:f>'Job Count'!$G$3:$G$10</c:f>
              <c:numCache>
                <c:formatCode>#,##0</c:formatCode>
                <c:ptCount val="8"/>
                <c:pt idx="0">
                  <c:v>178</c:v>
                </c:pt>
                <c:pt idx="1">
                  <c:v>196</c:v>
                </c:pt>
                <c:pt idx="2">
                  <c:v>237</c:v>
                </c:pt>
                <c:pt idx="3">
                  <c:v>143</c:v>
                </c:pt>
                <c:pt idx="4">
                  <c:v>253</c:v>
                </c:pt>
                <c:pt idx="5">
                  <c:v>526</c:v>
                </c:pt>
                <c:pt idx="6">
                  <c:v>161</c:v>
                </c:pt>
                <c:pt idx="7">
                  <c:v>137</c:v>
                </c:pt>
              </c:numCache>
            </c:numRef>
          </c:val>
          <c:smooth val="0"/>
          <c:extLst>
            <c:ext xmlns:c16="http://schemas.microsoft.com/office/drawing/2014/chart" uri="{C3380CC4-5D6E-409C-BE32-E72D297353CC}">
              <c16:uniqueId val="{00000005-B831-4109-8E1A-27485FD47617}"/>
            </c:ext>
          </c:extLst>
        </c:ser>
        <c:ser>
          <c:idx val="3"/>
          <c:order val="3"/>
          <c:tx>
            <c:strRef>
              <c:f>'Job Count'!$H$1</c:f>
              <c:strCache>
                <c:ptCount val="1"/>
                <c:pt idx="0">
                  <c:v>Graphic Design</c:v>
                </c:pt>
              </c:strCache>
            </c:strRef>
          </c:tx>
          <c:spPr>
            <a:ln w="19050" cmpd="sng"/>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31-4109-8E1A-27485FD476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'Job Count'!$A$3:$A$10</c:f>
              <c:strCache>
                <c:ptCount val="8"/>
                <c:pt idx="0">
                  <c:v>2017</c:v>
                </c:pt>
                <c:pt idx="1">
                  <c:v>2016</c:v>
                </c:pt>
                <c:pt idx="2">
                  <c:v>2015</c:v>
                </c:pt>
                <c:pt idx="3">
                  <c:v>2014</c:v>
                </c:pt>
                <c:pt idx="4">
                  <c:v>2013</c:v>
                </c:pt>
                <c:pt idx="5">
                  <c:v>2012</c:v>
                </c:pt>
                <c:pt idx="6">
                  <c:v>2011</c:v>
                </c:pt>
                <c:pt idx="7">
                  <c:v>2010</c:v>
                </c:pt>
              </c:strCache>
            </c:strRef>
          </c:cat>
          <c:val>
            <c:numRef>
              <c:f>'Job Count'!$H$3:$H$10</c:f>
              <c:numCache>
                <c:formatCode>#,##0</c:formatCode>
                <c:ptCount val="8"/>
                <c:pt idx="0">
                  <c:v>390</c:v>
                </c:pt>
                <c:pt idx="1">
                  <c:v>452</c:v>
                </c:pt>
                <c:pt idx="2">
                  <c:v>527</c:v>
                </c:pt>
                <c:pt idx="3">
                  <c:v>463</c:v>
                </c:pt>
                <c:pt idx="4">
                  <c:v>721</c:v>
                </c:pt>
                <c:pt idx="5">
                  <c:v>1225</c:v>
                </c:pt>
                <c:pt idx="6">
                  <c:v>497</c:v>
                </c:pt>
                <c:pt idx="7">
                  <c:v>378</c:v>
                </c:pt>
              </c:numCache>
            </c:numRef>
          </c:val>
          <c:smooth val="0"/>
          <c:extLst>
            <c:ext xmlns:c16="http://schemas.microsoft.com/office/drawing/2014/chart" uri="{C3380CC4-5D6E-409C-BE32-E72D297353CC}">
              <c16:uniqueId val="{00000007-B831-4109-8E1A-27485FD47617}"/>
            </c:ext>
          </c:extLst>
        </c:ser>
        <c:dLbls>
          <c:showLegendKey val="0"/>
          <c:showVal val="1"/>
          <c:showCatName val="0"/>
          <c:showSerName val="0"/>
          <c:showPercent val="0"/>
          <c:showBubbleSize val="0"/>
          <c:separator>
</c:separator>
        </c:dLbls>
        <c:smooth val="0"/>
        <c:axId val="268085504"/>
        <c:axId val="268107776"/>
      </c:lineChart>
      <c:catAx>
        <c:axId val="268085504"/>
        <c:scaling>
          <c:orientation val="maxMin"/>
        </c:scaling>
        <c:delete val="0"/>
        <c:axPos val="b"/>
        <c:numFmt formatCode="General" sourceLinked="0"/>
        <c:majorTickMark val="out"/>
        <c:minorTickMark val="cross"/>
        <c:tickLblPos val="nextTo"/>
        <c:crossAx val="268107776"/>
        <c:crosses val="autoZero"/>
        <c:auto val="1"/>
        <c:lblAlgn val="ctr"/>
        <c:lblOffset val="100"/>
        <c:noMultiLvlLbl val="1"/>
      </c:catAx>
      <c:valAx>
        <c:axId val="268107776"/>
        <c:scaling>
          <c:orientation val="minMax"/>
        </c:scaling>
        <c:delete val="0"/>
        <c:axPos val="l"/>
        <c:title>
          <c:tx>
            <c:rich>
              <a:bodyPr rot="-5400000" vert="horz"/>
              <a:lstStyle/>
              <a:p>
                <a:pPr>
                  <a:defRPr/>
                </a:pPr>
                <a:r>
                  <a:rPr lang="en-US"/>
                  <a:t>Job Postings</a:t>
                </a:r>
              </a:p>
            </c:rich>
          </c:tx>
          <c:overlay val="0"/>
        </c:title>
        <c:numFmt formatCode="#,##0" sourceLinked="1"/>
        <c:majorTickMark val="cross"/>
        <c:minorTickMark val="out"/>
        <c:tickLblPos val="nextTo"/>
        <c:crossAx val="268085504"/>
        <c:crosses val="max"/>
        <c:crossBetween val="between"/>
      </c:valAx>
    </c:plotArea>
    <c:legend>
      <c:legendPos val="b"/>
      <c:overlay val="0"/>
    </c:legend>
    <c:plotVisOnly val="0"/>
    <c:dispBlanksAs val="zero"/>
    <c:showDLblsOverMax val="1"/>
  </c:chart>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stacked"/>
        <c:varyColors val="0"/>
        <c:ser>
          <c:idx val="0"/>
          <c:order val="0"/>
          <c:invertIfNegative val="0"/>
          <c:cat>
            <c:strRef>
              <c:f>Counties!$A$2:$A$17</c:f>
              <c:strCache>
                <c:ptCount val="16"/>
                <c:pt idx="0">
                  <c:v>Sacramento</c:v>
                </c:pt>
                <c:pt idx="1">
                  <c:v>Yolo</c:v>
                </c:pt>
                <c:pt idx="2">
                  <c:v>Placer</c:v>
                </c:pt>
                <c:pt idx="3">
                  <c:v>Butte</c:v>
                </c:pt>
                <c:pt idx="4">
                  <c:v>El Dorado</c:v>
                </c:pt>
                <c:pt idx="5">
                  <c:v>Shasta</c:v>
                </c:pt>
                <c:pt idx="6">
                  <c:v>Humboldt</c:v>
                </c:pt>
                <c:pt idx="7">
                  <c:v>Mendocino</c:v>
                </c:pt>
                <c:pt idx="8">
                  <c:v>Nevada</c:v>
                </c:pt>
                <c:pt idx="9">
                  <c:v>Sutter</c:v>
                </c:pt>
                <c:pt idx="10">
                  <c:v>Yuba</c:v>
                </c:pt>
                <c:pt idx="11">
                  <c:v>Del Norte</c:v>
                </c:pt>
                <c:pt idx="12">
                  <c:v>Lassen</c:v>
                </c:pt>
                <c:pt idx="13">
                  <c:v>Siskiyou</c:v>
                </c:pt>
                <c:pt idx="14">
                  <c:v>Lake</c:v>
                </c:pt>
                <c:pt idx="15">
                  <c:v>Plumas</c:v>
                </c:pt>
              </c:strCache>
            </c:strRef>
          </c:cat>
          <c:val>
            <c:numRef>
              <c:f>Counties!$B$2:$B$17</c:f>
              <c:numCache>
                <c:formatCode>#,##0</c:formatCode>
                <c:ptCount val="16"/>
                <c:pt idx="0">
                  <c:v>608</c:v>
                </c:pt>
                <c:pt idx="1">
                  <c:v>108</c:v>
                </c:pt>
                <c:pt idx="2">
                  <c:v>77</c:v>
                </c:pt>
                <c:pt idx="3">
                  <c:v>44</c:v>
                </c:pt>
                <c:pt idx="4">
                  <c:v>15</c:v>
                </c:pt>
                <c:pt idx="5">
                  <c:v>14</c:v>
                </c:pt>
                <c:pt idx="6">
                  <c:v>12</c:v>
                </c:pt>
                <c:pt idx="7">
                  <c:v>12</c:v>
                </c:pt>
                <c:pt idx="8">
                  <c:v>11</c:v>
                </c:pt>
                <c:pt idx="9">
                  <c:v>7</c:v>
                </c:pt>
                <c:pt idx="10">
                  <c:v>4</c:v>
                </c:pt>
                <c:pt idx="11">
                  <c:v>3</c:v>
                </c:pt>
                <c:pt idx="12">
                  <c:v>2</c:v>
                </c:pt>
                <c:pt idx="13">
                  <c:v>2</c:v>
                </c:pt>
                <c:pt idx="14">
                  <c:v>1</c:v>
                </c:pt>
                <c:pt idx="15">
                  <c:v>1</c:v>
                </c:pt>
              </c:numCache>
            </c:numRef>
          </c:val>
          <c:extLst>
            <c:ext xmlns:c16="http://schemas.microsoft.com/office/drawing/2014/chart" uri="{C3380CC4-5D6E-409C-BE32-E72D297353CC}">
              <c16:uniqueId val="{00000000-6166-4ADB-931A-FB2FED8775B3}"/>
            </c:ext>
          </c:extLst>
        </c:ser>
        <c:ser>
          <c:idx val="1"/>
          <c:order val="1"/>
          <c:spPr>
            <a:noFill/>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Counties!$A$2:$A$17</c:f>
              <c:strCache>
                <c:ptCount val="16"/>
                <c:pt idx="0">
                  <c:v>Sacramento</c:v>
                </c:pt>
                <c:pt idx="1">
                  <c:v>Yolo</c:v>
                </c:pt>
                <c:pt idx="2">
                  <c:v>Placer</c:v>
                </c:pt>
                <c:pt idx="3">
                  <c:v>Butte</c:v>
                </c:pt>
                <c:pt idx="4">
                  <c:v>El Dorado</c:v>
                </c:pt>
                <c:pt idx="5">
                  <c:v>Shasta</c:v>
                </c:pt>
                <c:pt idx="6">
                  <c:v>Humboldt</c:v>
                </c:pt>
                <c:pt idx="7">
                  <c:v>Mendocino</c:v>
                </c:pt>
                <c:pt idx="8">
                  <c:v>Nevada</c:v>
                </c:pt>
                <c:pt idx="9">
                  <c:v>Sutter</c:v>
                </c:pt>
                <c:pt idx="10">
                  <c:v>Yuba</c:v>
                </c:pt>
                <c:pt idx="11">
                  <c:v>Del Norte</c:v>
                </c:pt>
                <c:pt idx="12">
                  <c:v>Lassen</c:v>
                </c:pt>
                <c:pt idx="13">
                  <c:v>Siskiyou</c:v>
                </c:pt>
                <c:pt idx="14">
                  <c:v>Lake</c:v>
                </c:pt>
                <c:pt idx="15">
                  <c:v>Plumas</c:v>
                </c:pt>
              </c:strCache>
            </c:strRef>
          </c:cat>
          <c:val>
            <c:numRef>
              <c:f>Counties!$C$2:$C$17</c:f>
              <c:numCache>
                <c:formatCode>0%</c:formatCode>
                <c:ptCount val="16"/>
                <c:pt idx="0">
                  <c:v>0.66015200868621104</c:v>
                </c:pt>
                <c:pt idx="1">
                  <c:v>0.11726384364820799</c:v>
                </c:pt>
                <c:pt idx="2">
                  <c:v>8.3604777415852302E-2</c:v>
                </c:pt>
                <c:pt idx="3">
                  <c:v>4.7774158523344198E-2</c:v>
                </c:pt>
                <c:pt idx="4">
                  <c:v>1.62866449511401E-2</c:v>
                </c:pt>
                <c:pt idx="5">
                  <c:v>1.5200868621064101E-2</c:v>
                </c:pt>
                <c:pt idx="6">
                  <c:v>1.3029315960912001E-2</c:v>
                </c:pt>
                <c:pt idx="7">
                  <c:v>1.3029315960912001E-2</c:v>
                </c:pt>
                <c:pt idx="8">
                  <c:v>1.1943539630835999E-2</c:v>
                </c:pt>
                <c:pt idx="9">
                  <c:v>7.6004343105320303E-3</c:v>
                </c:pt>
                <c:pt idx="10">
                  <c:v>4.3431053203040202E-3</c:v>
                </c:pt>
                <c:pt idx="11">
                  <c:v>3.2573289902280101E-3</c:v>
                </c:pt>
                <c:pt idx="12">
                  <c:v>2.1715526601520101E-3</c:v>
                </c:pt>
                <c:pt idx="13">
                  <c:v>2.1715526601520101E-3</c:v>
                </c:pt>
                <c:pt idx="14">
                  <c:v>1.0857763300760001E-3</c:v>
                </c:pt>
                <c:pt idx="15">
                  <c:v>1.0857763300760001E-3</c:v>
                </c:pt>
              </c:numCache>
            </c:numRef>
          </c:val>
          <c:extLst>
            <c:ext xmlns:c16="http://schemas.microsoft.com/office/drawing/2014/chart" uri="{C3380CC4-5D6E-409C-BE32-E72D297353CC}">
              <c16:uniqueId val="{00000001-6166-4ADB-931A-FB2FED8775B3}"/>
            </c:ext>
          </c:extLst>
        </c:ser>
        <c:dLbls>
          <c:showLegendKey val="0"/>
          <c:showVal val="0"/>
          <c:showCatName val="0"/>
          <c:showSerName val="0"/>
          <c:showPercent val="0"/>
          <c:showBubbleSize val="0"/>
        </c:dLbls>
        <c:gapWidth val="100"/>
        <c:overlap val="100"/>
        <c:axId val="268172672"/>
        <c:axId val="268170752"/>
      </c:barChart>
      <c:valAx>
        <c:axId val="268170752"/>
        <c:scaling>
          <c:orientation val="minMax"/>
          <c:max val="620"/>
          <c:min val="0"/>
        </c:scaling>
        <c:delete val="0"/>
        <c:axPos val="b"/>
        <c:title>
          <c:tx>
            <c:rich>
              <a:bodyPr/>
              <a:lstStyle/>
              <a:p>
                <a:pPr>
                  <a:defRPr/>
                </a:pPr>
                <a:r>
                  <a:rPr lang="en-US"/>
                  <a:t>Job Postings</a:t>
                </a:r>
              </a:p>
            </c:rich>
          </c:tx>
          <c:overlay val="0"/>
        </c:title>
        <c:numFmt formatCode="#,##0" sourceLinked="1"/>
        <c:majorTickMark val="out"/>
        <c:minorTickMark val="none"/>
        <c:tickLblPos val="nextTo"/>
        <c:crossAx val="268172672"/>
        <c:crosses val="autoZero"/>
        <c:crossBetween val="between"/>
      </c:valAx>
      <c:catAx>
        <c:axId val="268172672"/>
        <c:scaling>
          <c:orientation val="minMax"/>
        </c:scaling>
        <c:delete val="0"/>
        <c:axPos val="l"/>
        <c:numFmt formatCode="General" sourceLinked="0"/>
        <c:majorTickMark val="out"/>
        <c:minorTickMark val="none"/>
        <c:tickLblPos val="nextTo"/>
        <c:crossAx val="268170752"/>
        <c:crosses val="autoZero"/>
        <c:auto val="1"/>
        <c:lblAlgn val="ctr"/>
        <c:lblOffset val="100"/>
        <c:noMultiLvlLbl val="0"/>
      </c:catAx>
    </c:plotArea>
    <c:plotVisOnly val="0"/>
    <c:dispBlanksAs val="zero"/>
    <c:showDLblsOverMax val="1"/>
  </c:chart>
  <c:txPr>
    <a:bodyPr/>
    <a:lstStyle/>
    <a:p>
      <a:pPr>
        <a:defRPr sz="800">
          <a:latin typeface="Tw Cen MT"/>
          <a:cs typeface="Tw Cen M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'Occupation Demand'!$A$84</c:f>
              <c:strCache>
                <c:ptCount val="1"/>
                <c:pt idx="0">
                  <c:v>7-County North</c:v>
                </c:pt>
              </c:strCache>
            </c:strRef>
          </c:tx>
          <c:spPr>
            <a:solidFill>
              <a:schemeClr val="accent1">
                <a:lumMod val="60000"/>
                <a:lumOff val="40000"/>
              </a:schemeClr>
            </a:solidFill>
          </c:spPr>
          <c:invertIfNegative val="0"/>
          <c:dLbls>
            <c:spPr>
              <a:noFill/>
              <a:ln>
                <a:noFill/>
              </a:ln>
              <a:effectLst/>
            </c:spPr>
            <c:txPr>
              <a:bodyPr/>
              <a:lstStyle/>
              <a:p>
                <a:pPr>
                  <a:defRPr sz="7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'Occupation Demand'!$B$83:$G$83</c:f>
              <c:strCache>
                <c:ptCount val="6"/>
                <c:pt idx="0">
                  <c:v>Multimedia Artists and Animators</c:v>
                </c:pt>
                <c:pt idx="1">
                  <c:v>Graphic Designers</c:v>
                </c:pt>
                <c:pt idx="2">
                  <c:v>Audio and Video Equipment Technicians</c:v>
                </c:pt>
                <c:pt idx="3">
                  <c:v>Broadcast Technicians</c:v>
                </c:pt>
                <c:pt idx="4">
                  <c:v>Film and Video Editors</c:v>
                </c:pt>
                <c:pt idx="5">
                  <c:v>Desktop Publishers</c:v>
                </c:pt>
              </c:strCache>
            </c:strRef>
          </c:cat>
          <c:val>
            <c:numRef>
              <c:f>'Occupation Demand'!$B$84:$G$84</c:f>
              <c:numCache>
                <c:formatCode>"$"#,##0.00;[Red]\-"$"#,##0.00</c:formatCode>
                <c:ptCount val="6"/>
                <c:pt idx="0">
                  <c:v>14.6578796067</c:v>
                </c:pt>
                <c:pt idx="1">
                  <c:v>19.882481505299999</c:v>
                </c:pt>
                <c:pt idx="2">
                  <c:v>19.256104320799999</c:v>
                </c:pt>
                <c:pt idx="3" formatCode="&quot;$&quot;#,##0.00">
                  <c:v>19.975218976000001</c:v>
                </c:pt>
                <c:pt idx="4">
                  <c:v>28.294499999500001</c:v>
                </c:pt>
                <c:pt idx="5">
                  <c:v>25.139221767599999</c:v>
                </c:pt>
              </c:numCache>
            </c:numRef>
          </c:val>
          <c:extLst>
            <c:ext xmlns:c16="http://schemas.microsoft.com/office/drawing/2014/chart" uri="{C3380CC4-5D6E-409C-BE32-E72D297353CC}">
              <c16:uniqueId val="{00000000-20E1-441A-A753-9EB50E62C2B4}"/>
            </c:ext>
          </c:extLst>
        </c:ser>
        <c:ser>
          <c:idx val="2"/>
          <c:order val="2"/>
          <c:tx>
            <c:strRef>
              <c:f>'Occupation Demand'!$A$85</c:f>
              <c:strCache>
                <c:ptCount val="1"/>
                <c:pt idx="0">
                  <c:v>15-County Far North</c:v>
                </c:pt>
              </c:strCache>
            </c:strRef>
          </c:tx>
          <c:spPr>
            <a:solidFill>
              <a:schemeClr val="accent3">
                <a:lumMod val="60000"/>
                <a:lumOff val="40000"/>
              </a:schemeClr>
            </a:solidFill>
          </c:spPr>
          <c:invertIfNegative val="0"/>
          <c:dLbls>
            <c:spPr>
              <a:noFill/>
              <a:ln>
                <a:noFill/>
              </a:ln>
              <a:effectLst/>
            </c:spPr>
            <c:txPr>
              <a:bodyPr/>
              <a:lstStyle/>
              <a:p>
                <a:pPr>
                  <a:defRPr sz="7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'Occupation Demand'!$B$83:$G$83</c:f>
              <c:strCache>
                <c:ptCount val="6"/>
                <c:pt idx="0">
                  <c:v>Multimedia Artists and Animators</c:v>
                </c:pt>
                <c:pt idx="1">
                  <c:v>Graphic Designers</c:v>
                </c:pt>
                <c:pt idx="2">
                  <c:v>Audio and Video Equipment Technicians</c:v>
                </c:pt>
                <c:pt idx="3">
                  <c:v>Broadcast Technicians</c:v>
                </c:pt>
                <c:pt idx="4">
                  <c:v>Film and Video Editors</c:v>
                </c:pt>
                <c:pt idx="5">
                  <c:v>Desktop Publishers</c:v>
                </c:pt>
              </c:strCache>
            </c:strRef>
          </c:cat>
          <c:val>
            <c:numRef>
              <c:f>'Occupation Demand'!$B$85:$G$85</c:f>
              <c:numCache>
                <c:formatCode>"$"#,##0.00;[Red]\-"$"#,##0.00</c:formatCode>
                <c:ptCount val="6"/>
                <c:pt idx="0">
                  <c:v>13.1860221299</c:v>
                </c:pt>
                <c:pt idx="1">
                  <c:v>18.5774010463</c:v>
                </c:pt>
                <c:pt idx="2">
                  <c:v>18.958952719100001</c:v>
                </c:pt>
                <c:pt idx="3" formatCode="&quot;$&quot;#,##0.00">
                  <c:v>16.544947454199999</c:v>
                </c:pt>
                <c:pt idx="4">
                  <c:v>28.801221774599998</c:v>
                </c:pt>
                <c:pt idx="5">
                  <c:v>23.288284291699991</c:v>
                </c:pt>
              </c:numCache>
            </c:numRef>
          </c:val>
          <c:extLst>
            <c:ext xmlns:c16="http://schemas.microsoft.com/office/drawing/2014/chart" uri="{C3380CC4-5D6E-409C-BE32-E72D297353CC}">
              <c16:uniqueId val="{00000001-20E1-441A-A753-9EB50E62C2B4}"/>
            </c:ext>
          </c:extLst>
        </c:ser>
        <c:ser>
          <c:idx val="3"/>
          <c:order val="3"/>
          <c:tx>
            <c:strRef>
              <c:f>'Occupation Demand'!$A$86</c:f>
              <c:strCache>
                <c:ptCount val="1"/>
                <c:pt idx="0">
                  <c:v>California</c:v>
                </c:pt>
              </c:strCache>
            </c:strRef>
          </c:tx>
          <c:spPr>
            <a:solidFill>
              <a:schemeClr val="accent4">
                <a:lumMod val="60000"/>
                <a:lumOff val="40000"/>
              </a:schemeClr>
            </a:solidFill>
          </c:spPr>
          <c:invertIfNegative val="0"/>
          <c:dLbls>
            <c:spPr>
              <a:noFill/>
              <a:ln>
                <a:noFill/>
              </a:ln>
              <a:effectLst/>
            </c:spPr>
            <c:txPr>
              <a:bodyPr/>
              <a:lstStyle/>
              <a:p>
                <a:pPr>
                  <a:defRPr sz="7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'Occupation Demand'!$B$83:$G$83</c:f>
              <c:strCache>
                <c:ptCount val="6"/>
                <c:pt idx="0">
                  <c:v>Multimedia Artists and Animators</c:v>
                </c:pt>
                <c:pt idx="1">
                  <c:v>Graphic Designers</c:v>
                </c:pt>
                <c:pt idx="2">
                  <c:v>Audio and Video Equipment Technicians</c:v>
                </c:pt>
                <c:pt idx="3">
                  <c:v>Broadcast Technicians</c:v>
                </c:pt>
                <c:pt idx="4">
                  <c:v>Film and Video Editors</c:v>
                </c:pt>
                <c:pt idx="5">
                  <c:v>Desktop Publishers</c:v>
                </c:pt>
              </c:strCache>
            </c:strRef>
          </c:cat>
          <c:val>
            <c:numRef>
              <c:f>'Occupation Demand'!$B$86:$G$86</c:f>
              <c:numCache>
                <c:formatCode>"$"#,##0.00;[Red]\-"$"#,##0.00</c:formatCode>
                <c:ptCount val="6"/>
                <c:pt idx="0">
                  <c:v>31.0178735215</c:v>
                </c:pt>
                <c:pt idx="1">
                  <c:v>21.159063110000002</c:v>
                </c:pt>
                <c:pt idx="2">
                  <c:v>21.654984910500001</c:v>
                </c:pt>
                <c:pt idx="3">
                  <c:v>20.877635653500001</c:v>
                </c:pt>
                <c:pt idx="4">
                  <c:v>32.071779002600003</c:v>
                </c:pt>
                <c:pt idx="5">
                  <c:v>24.518729042499999</c:v>
                </c:pt>
              </c:numCache>
            </c:numRef>
          </c:val>
          <c:extLst>
            <c:ext xmlns:c16="http://schemas.microsoft.com/office/drawing/2014/chart" uri="{C3380CC4-5D6E-409C-BE32-E72D297353CC}">
              <c16:uniqueId val="{00000002-20E1-441A-A753-9EB50E62C2B4}"/>
            </c:ext>
          </c:extLst>
        </c:ser>
        <c:dLbls>
          <c:showLegendKey val="0"/>
          <c:showVal val="0"/>
          <c:showCatName val="0"/>
          <c:showSerName val="0"/>
          <c:showPercent val="0"/>
          <c:showBubbleSize val="0"/>
        </c:dLbls>
        <c:gapWidth val="150"/>
        <c:axId val="273071488"/>
        <c:axId val="273245312"/>
      </c:barChart>
      <c:lineChart>
        <c:grouping val="standard"/>
        <c:varyColors val="0"/>
        <c:ser>
          <c:idx val="1"/>
          <c:order val="1"/>
          <c:tx>
            <c:strRef>
              <c:f>'Occupation Demand'!$A$87</c:f>
              <c:strCache>
                <c:ptCount val="1"/>
                <c:pt idx="0">
                  <c:v>Sacramento County Living Wage</c:v>
                </c:pt>
              </c:strCache>
            </c:strRef>
          </c:tx>
          <c:spPr>
            <a:ln w="28575" cmpd="sng">
              <a:solidFill>
                <a:schemeClr val="accent2">
                  <a:lumMod val="75000"/>
                </a:schemeClr>
              </a:solidFill>
              <a:prstDash val="sysDot"/>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20E1-441A-A753-9EB50E62C2B4}"/>
                </c:ext>
              </c:extLst>
            </c:dLbl>
            <c:dLbl>
              <c:idx val="1"/>
              <c:layout>
                <c:manualLayout>
                  <c:x val="0.167746812715305"/>
                  <c:y val="-7.3872472783825804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20E1-441A-A753-9EB50E62C2B4}"/>
                </c:ext>
              </c:extLst>
            </c:dLbl>
            <c:dLbl>
              <c:idx val="2"/>
              <c:delete val="1"/>
              <c:extLst>
                <c:ext xmlns:c15="http://schemas.microsoft.com/office/drawing/2012/chart" uri="{CE6537A1-D6FC-4f65-9D91-7224C49458BB}"/>
                <c:ext xmlns:c16="http://schemas.microsoft.com/office/drawing/2014/chart" uri="{C3380CC4-5D6E-409C-BE32-E72D297353CC}">
                  <c16:uniqueId val="{00000005-20E1-441A-A753-9EB50E62C2B4}"/>
                </c:ext>
              </c:extLst>
            </c:dLbl>
            <c:dLbl>
              <c:idx val="3"/>
              <c:delete val="1"/>
              <c:extLst>
                <c:ext xmlns:c15="http://schemas.microsoft.com/office/drawing/2012/chart" uri="{CE6537A1-D6FC-4f65-9D91-7224C49458BB}"/>
                <c:ext xmlns:c16="http://schemas.microsoft.com/office/drawing/2014/chart" uri="{C3380CC4-5D6E-409C-BE32-E72D297353CC}">
                  <c16:uniqueId val="{00000006-20E1-441A-A753-9EB50E62C2B4}"/>
                </c:ext>
              </c:extLst>
            </c:dLbl>
            <c:dLbl>
              <c:idx val="4"/>
              <c:delete val="1"/>
              <c:extLst>
                <c:ext xmlns:c15="http://schemas.microsoft.com/office/drawing/2012/chart" uri="{CE6537A1-D6FC-4f65-9D91-7224C49458BB}"/>
                <c:ext xmlns:c16="http://schemas.microsoft.com/office/drawing/2014/chart" uri="{C3380CC4-5D6E-409C-BE32-E72D297353CC}">
                  <c16:uniqueId val="{00000007-20E1-441A-A753-9EB50E62C2B4}"/>
                </c:ext>
              </c:extLst>
            </c:dLbl>
            <c:dLbl>
              <c:idx val="5"/>
              <c:delete val="1"/>
              <c:extLst>
                <c:ext xmlns:c15="http://schemas.microsoft.com/office/drawing/2012/chart" uri="{CE6537A1-D6FC-4f65-9D91-7224C49458BB}"/>
                <c:ext xmlns:c16="http://schemas.microsoft.com/office/drawing/2014/chart" uri="{C3380CC4-5D6E-409C-BE32-E72D297353CC}">
                  <c16:uniqueId val="{00000008-20E1-441A-A753-9EB50E62C2B4}"/>
                </c:ext>
              </c:extLst>
            </c:dLbl>
            <c:dLbl>
              <c:idx val="6"/>
              <c:delete val="1"/>
              <c:extLst>
                <c:ext xmlns:c15="http://schemas.microsoft.com/office/drawing/2012/chart" uri="{CE6537A1-D6FC-4f65-9D91-7224C49458BB}"/>
                <c:ext xmlns:c16="http://schemas.microsoft.com/office/drawing/2014/chart" uri="{C3380CC4-5D6E-409C-BE32-E72D297353CC}">
                  <c16:uniqueId val="{00000009-20E1-441A-A753-9EB50E62C2B4}"/>
                </c:ext>
              </c:extLst>
            </c:dLbl>
            <c:spPr>
              <a:noFill/>
              <a:ln>
                <a:noFill/>
              </a:ln>
              <a:effectLst/>
            </c:spPr>
            <c:showLegendKey val="0"/>
            <c:showVal val="0"/>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'Occupation Demand'!$B$83:$G$83</c:f>
              <c:strCache>
                <c:ptCount val="6"/>
                <c:pt idx="0">
                  <c:v>Multimedia Artists and Animators</c:v>
                </c:pt>
                <c:pt idx="1">
                  <c:v>Graphic Designers</c:v>
                </c:pt>
                <c:pt idx="2">
                  <c:v>Audio and Video Equipment Technicians</c:v>
                </c:pt>
                <c:pt idx="3">
                  <c:v>Broadcast Technicians</c:v>
                </c:pt>
                <c:pt idx="4">
                  <c:v>Film and Video Editors</c:v>
                </c:pt>
                <c:pt idx="5">
                  <c:v>Desktop Publishers</c:v>
                </c:pt>
              </c:strCache>
            </c:strRef>
          </c:cat>
          <c:val>
            <c:numRef>
              <c:f>'Occupation Demand'!$B$87:$G$87</c:f>
              <c:numCache>
                <c:formatCode>"$"#,##0.00;[Red]\-"$"#,##0.00</c:formatCode>
                <c:ptCount val="6"/>
                <c:pt idx="0">
                  <c:v>25.9</c:v>
                </c:pt>
                <c:pt idx="1">
                  <c:v>25.9</c:v>
                </c:pt>
                <c:pt idx="2">
                  <c:v>25.9</c:v>
                </c:pt>
                <c:pt idx="3">
                  <c:v>25.9</c:v>
                </c:pt>
                <c:pt idx="4">
                  <c:v>25.9</c:v>
                </c:pt>
                <c:pt idx="5">
                  <c:v>25.9</c:v>
                </c:pt>
              </c:numCache>
            </c:numRef>
          </c:val>
          <c:smooth val="0"/>
          <c:extLst>
            <c:ext xmlns:c16="http://schemas.microsoft.com/office/drawing/2014/chart" uri="{C3380CC4-5D6E-409C-BE32-E72D297353CC}">
              <c16:uniqueId val="{0000000A-20E1-441A-A753-9EB50E62C2B4}"/>
            </c:ext>
          </c:extLst>
        </c:ser>
        <c:dLbls>
          <c:showLegendKey val="0"/>
          <c:showVal val="0"/>
          <c:showCatName val="0"/>
          <c:showSerName val="0"/>
          <c:showPercent val="0"/>
          <c:showBubbleSize val="0"/>
        </c:dLbls>
        <c:marker val="1"/>
        <c:smooth val="0"/>
        <c:axId val="273071488"/>
        <c:axId val="273245312"/>
      </c:lineChart>
      <c:catAx>
        <c:axId val="273071488"/>
        <c:scaling>
          <c:orientation val="minMax"/>
        </c:scaling>
        <c:delete val="0"/>
        <c:axPos val="b"/>
        <c:numFmt formatCode="General" sourceLinked="1"/>
        <c:majorTickMark val="out"/>
        <c:minorTickMark val="none"/>
        <c:tickLblPos val="nextTo"/>
        <c:crossAx val="273245312"/>
        <c:crosses val="autoZero"/>
        <c:auto val="1"/>
        <c:lblAlgn val="ctr"/>
        <c:lblOffset val="100"/>
        <c:noMultiLvlLbl val="0"/>
      </c:catAx>
      <c:valAx>
        <c:axId val="273245312"/>
        <c:scaling>
          <c:orientation val="minMax"/>
        </c:scaling>
        <c:delete val="0"/>
        <c:axPos val="l"/>
        <c:title>
          <c:tx>
            <c:rich>
              <a:bodyPr rot="-5400000" vert="horz"/>
              <a:lstStyle/>
              <a:p>
                <a:pPr>
                  <a:defRPr/>
                </a:pPr>
                <a:r>
                  <a:rPr lang="en-US"/>
                  <a:t>Median Hourly Wage</a:t>
                </a:r>
              </a:p>
            </c:rich>
          </c:tx>
          <c:overlay val="0"/>
        </c:title>
        <c:numFmt formatCode="&quot;$&quot;#,##0.00;[Red]\-&quot;$&quot;#,##0.00" sourceLinked="1"/>
        <c:majorTickMark val="out"/>
        <c:minorTickMark val="none"/>
        <c:tickLblPos val="nextTo"/>
        <c:crossAx val="273071488"/>
        <c:crosses val="autoZero"/>
        <c:crossBetween val="between"/>
      </c:valAx>
    </c:plotArea>
    <c:legend>
      <c:legendPos val="b"/>
      <c:legendEntry>
        <c:idx val="3"/>
        <c:delete val="1"/>
      </c:legendEntry>
      <c:overlay val="0"/>
    </c:legend>
    <c:plotVisOnly val="1"/>
    <c:dispBlanksAs val="gap"/>
    <c:showDLblsOverMax val="0"/>
  </c:chart>
  <c:txPr>
    <a:bodyPr/>
    <a:lstStyle/>
    <a:p>
      <a:pPr>
        <a:defRPr sz="800">
          <a:latin typeface="Tw Cen MT"/>
          <a:cs typeface="Tw Cen M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2019-03-27T00:31:00Z</dcterms:created>
  <dcterms:modified xsi:type="dcterms:W3CDTF">2019-03-27T00:32:00Z</dcterms:modified>
</cp:coreProperties>
</file>